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BA77A9" w:rsidRDefault="00BA77A9" w:rsidP="00B55D2A">
      <w:pPr>
        <w:jc w:val="center"/>
        <w:rPr>
          <w:rFonts w:ascii="Tahoma" w:hAnsi="Tahoma" w:cs="Tahoma"/>
          <w:b/>
          <w:sz w:val="16"/>
          <w:szCs w:val="16"/>
        </w:rPr>
      </w:pPr>
    </w:p>
    <w:p w:rsidR="00E81076" w:rsidRDefault="000F4D27" w:rsidP="00EE5C75">
      <w:pPr>
        <w:jc w:val="center"/>
        <w:rPr>
          <w:rFonts w:ascii="Tahoma" w:hAnsi="Tahoma" w:cs="Tahoma"/>
          <w:b/>
          <w:sz w:val="16"/>
          <w:szCs w:val="16"/>
        </w:rPr>
      </w:pPr>
      <w:r>
        <w:rPr>
          <w:rFonts w:ascii="Tahoma" w:hAnsi="Tahoma" w:cs="Tahoma"/>
          <w:b/>
          <w:sz w:val="16"/>
          <w:szCs w:val="16"/>
        </w:rPr>
        <w:t xml:space="preserve">                </w:t>
      </w:r>
      <w:r w:rsidR="009E594A" w:rsidRPr="00157F23">
        <w:rPr>
          <w:rFonts w:ascii="Tahoma" w:hAnsi="Tahoma" w:cs="Tahoma"/>
          <w:b/>
          <w:sz w:val="16"/>
          <w:szCs w:val="16"/>
        </w:rPr>
        <w:t>NOTAS A LOS ESTADOS FINANCIEROS</w:t>
      </w:r>
    </w:p>
    <w:p w:rsidR="00E81076" w:rsidRDefault="000F4D27" w:rsidP="00EE5C75">
      <w:pPr>
        <w:jc w:val="center"/>
        <w:rPr>
          <w:rFonts w:ascii="Tahoma" w:hAnsi="Tahoma" w:cs="Tahoma"/>
          <w:b/>
          <w:sz w:val="16"/>
          <w:szCs w:val="16"/>
        </w:rPr>
      </w:pPr>
      <w:r>
        <w:rPr>
          <w:rFonts w:ascii="Tahoma" w:hAnsi="Tahoma" w:cs="Tahoma"/>
          <w:b/>
          <w:sz w:val="16"/>
          <w:szCs w:val="16"/>
        </w:rPr>
        <w:t xml:space="preserve">                  </w:t>
      </w:r>
      <w:r w:rsidR="00353B9A" w:rsidRPr="00157F23">
        <w:rPr>
          <w:rFonts w:ascii="Tahoma" w:hAnsi="Tahoma" w:cs="Tahoma"/>
          <w:b/>
          <w:sz w:val="16"/>
          <w:szCs w:val="16"/>
        </w:rPr>
        <w:t>DEL</w:t>
      </w:r>
      <w:r w:rsidR="00E81076">
        <w:rPr>
          <w:rFonts w:ascii="Tahoma" w:hAnsi="Tahoma" w:cs="Tahoma"/>
          <w:b/>
          <w:sz w:val="16"/>
          <w:szCs w:val="16"/>
        </w:rPr>
        <w:t xml:space="preserve"> </w:t>
      </w:r>
      <w:r w:rsidR="00353B9A" w:rsidRPr="00157F23">
        <w:rPr>
          <w:rFonts w:ascii="Tahoma" w:hAnsi="Tahoma" w:cs="Tahoma"/>
          <w:b/>
          <w:sz w:val="16"/>
          <w:szCs w:val="16"/>
        </w:rPr>
        <w:t>MUNICIPIO DE TECOMAN, COL.</w:t>
      </w:r>
    </w:p>
    <w:p w:rsidR="00A55AE2" w:rsidRPr="00A55AE2" w:rsidRDefault="00EE5C75" w:rsidP="00EE5C75">
      <w:pPr>
        <w:rPr>
          <w:rFonts w:ascii="Tahoma" w:hAnsi="Tahoma" w:cs="Tahoma"/>
          <w:b/>
          <w:sz w:val="16"/>
          <w:szCs w:val="16"/>
        </w:rPr>
      </w:pPr>
      <w:r>
        <w:rPr>
          <w:rFonts w:ascii="Tahoma" w:hAnsi="Tahoma" w:cs="Tahoma"/>
          <w:b/>
          <w:sz w:val="16"/>
          <w:szCs w:val="16"/>
        </w:rPr>
        <w:t xml:space="preserve">                                  </w:t>
      </w:r>
      <w:r w:rsidR="000F4D27">
        <w:rPr>
          <w:rFonts w:ascii="Tahoma" w:hAnsi="Tahoma" w:cs="Tahoma"/>
          <w:b/>
          <w:sz w:val="16"/>
          <w:szCs w:val="16"/>
        </w:rPr>
        <w:t xml:space="preserve">         </w:t>
      </w:r>
      <w:r>
        <w:rPr>
          <w:rFonts w:ascii="Tahoma" w:hAnsi="Tahoma" w:cs="Tahoma"/>
          <w:b/>
          <w:sz w:val="16"/>
          <w:szCs w:val="16"/>
        </w:rPr>
        <w:t xml:space="preserve"> AL CIERRE DE LA CUENTA PÚBLICA ME</w:t>
      </w:r>
      <w:r w:rsidR="005F2DF6">
        <w:rPr>
          <w:rFonts w:ascii="Tahoma" w:hAnsi="Tahoma" w:cs="Tahoma"/>
          <w:b/>
          <w:sz w:val="16"/>
          <w:szCs w:val="16"/>
        </w:rPr>
        <w:t>N</w:t>
      </w:r>
      <w:r w:rsidR="00AB683F">
        <w:rPr>
          <w:rFonts w:ascii="Tahoma" w:hAnsi="Tahoma" w:cs="Tahoma"/>
          <w:b/>
          <w:sz w:val="16"/>
          <w:szCs w:val="16"/>
        </w:rPr>
        <w:t>SUAL</w:t>
      </w:r>
      <w:r>
        <w:rPr>
          <w:rFonts w:ascii="Tahoma" w:hAnsi="Tahoma" w:cs="Tahoma"/>
          <w:b/>
          <w:sz w:val="16"/>
          <w:szCs w:val="16"/>
        </w:rPr>
        <w:t xml:space="preserve"> </w:t>
      </w:r>
      <w:r w:rsidR="00A2762B">
        <w:rPr>
          <w:rFonts w:ascii="Tahoma" w:hAnsi="Tahoma" w:cs="Tahoma"/>
          <w:b/>
          <w:sz w:val="16"/>
          <w:szCs w:val="16"/>
        </w:rPr>
        <w:t>JUNIO</w:t>
      </w:r>
      <w:r w:rsidR="00AB683F">
        <w:rPr>
          <w:rFonts w:ascii="Tahoma" w:hAnsi="Tahoma" w:cs="Tahoma"/>
          <w:b/>
          <w:sz w:val="16"/>
          <w:szCs w:val="16"/>
        </w:rPr>
        <w:t xml:space="preserve"> </w:t>
      </w:r>
      <w:r w:rsidR="005E465D">
        <w:rPr>
          <w:rFonts w:ascii="Tahoma" w:hAnsi="Tahoma" w:cs="Tahoma"/>
          <w:b/>
          <w:sz w:val="16"/>
          <w:szCs w:val="16"/>
        </w:rPr>
        <w:t>20</w:t>
      </w:r>
      <w:r>
        <w:rPr>
          <w:rFonts w:ascii="Tahoma" w:hAnsi="Tahoma" w:cs="Tahoma"/>
          <w:b/>
          <w:sz w:val="16"/>
          <w:szCs w:val="16"/>
        </w:rPr>
        <w:t>21</w:t>
      </w:r>
    </w:p>
    <w:p w:rsidR="00353B9A" w:rsidRPr="004B4C65" w:rsidRDefault="009E594A" w:rsidP="00353B9A">
      <w:pPr>
        <w:spacing w:before="80" w:line="250" w:lineRule="exact"/>
        <w:jc w:val="both"/>
        <w:rPr>
          <w:rFonts w:ascii="Tahoma" w:eastAsia="Calibri" w:hAnsi="Tahoma" w:cs="Tahoma"/>
          <w:spacing w:val="-1"/>
          <w:sz w:val="14"/>
          <w:szCs w:val="14"/>
        </w:rPr>
      </w:pPr>
      <w:r w:rsidRPr="004B4C65">
        <w:rPr>
          <w:rFonts w:ascii="Tahoma" w:hAnsi="Tahoma" w:cs="Tahoma"/>
          <w:sz w:val="14"/>
          <w:szCs w:val="14"/>
        </w:rPr>
        <w:t xml:space="preserve">Con el </w:t>
      </w:r>
      <w:r w:rsidR="003D7390" w:rsidRPr="004B4C65">
        <w:rPr>
          <w:rFonts w:ascii="Tahoma" w:hAnsi="Tahoma" w:cs="Tahoma"/>
          <w:sz w:val="14"/>
          <w:szCs w:val="14"/>
        </w:rPr>
        <w:t>propósito</w:t>
      </w:r>
      <w:r w:rsidRPr="004B4C65">
        <w:rPr>
          <w:rFonts w:ascii="Tahoma" w:hAnsi="Tahoma" w:cs="Tahoma"/>
          <w:sz w:val="14"/>
          <w:szCs w:val="14"/>
        </w:rPr>
        <w:t xml:space="preserve"> de dar cumplimiento a los artículos 46</w:t>
      </w:r>
      <w:r w:rsidR="00BA77A9" w:rsidRPr="004B4C65">
        <w:rPr>
          <w:rFonts w:ascii="Tahoma" w:hAnsi="Tahoma" w:cs="Tahoma"/>
          <w:sz w:val="14"/>
          <w:szCs w:val="14"/>
        </w:rPr>
        <w:t>, 48</w:t>
      </w:r>
      <w:r w:rsidRPr="004B4C65">
        <w:rPr>
          <w:rFonts w:ascii="Tahoma" w:hAnsi="Tahoma" w:cs="Tahoma"/>
          <w:sz w:val="14"/>
          <w:szCs w:val="14"/>
        </w:rPr>
        <w:t xml:space="preserve"> y 49 de la Ley General</w:t>
      </w:r>
      <w:r w:rsidR="00AC04BB" w:rsidRPr="004B4C65">
        <w:rPr>
          <w:rFonts w:ascii="Tahoma" w:hAnsi="Tahoma" w:cs="Tahoma"/>
          <w:sz w:val="14"/>
          <w:szCs w:val="14"/>
        </w:rPr>
        <w:t xml:space="preserve"> de Contabilidad Gubernamental</w:t>
      </w:r>
      <w:r w:rsidR="00353B9A" w:rsidRPr="004B4C65">
        <w:rPr>
          <w:rFonts w:ascii="Tahoma" w:hAnsi="Tahoma" w:cs="Tahoma"/>
          <w:sz w:val="14"/>
          <w:szCs w:val="14"/>
        </w:rPr>
        <w:t xml:space="preserve"> (LGCG)</w:t>
      </w:r>
      <w:r w:rsidR="00AC04BB" w:rsidRPr="004B4C65">
        <w:rPr>
          <w:rFonts w:ascii="Tahoma" w:hAnsi="Tahoma" w:cs="Tahoma"/>
          <w:sz w:val="14"/>
          <w:szCs w:val="14"/>
        </w:rPr>
        <w:t>,</w:t>
      </w:r>
      <w:r w:rsidR="00353B9A" w:rsidRPr="004B4C65">
        <w:rPr>
          <w:rFonts w:ascii="Tahoma" w:eastAsia="Calibri" w:hAnsi="Tahoma" w:cs="Tahoma"/>
          <w:spacing w:val="-1"/>
          <w:sz w:val="14"/>
          <w:szCs w:val="14"/>
        </w:rPr>
        <w:t xml:space="preserve"> así como a la normatividad emitida por el Consejo Nacional de Armonización Contable (CONAC),</w:t>
      </w:r>
      <w:r w:rsidR="00AC04BB" w:rsidRPr="004B4C65">
        <w:rPr>
          <w:rFonts w:ascii="Tahoma" w:hAnsi="Tahoma" w:cs="Tahoma"/>
          <w:sz w:val="14"/>
          <w:szCs w:val="14"/>
        </w:rPr>
        <w:t xml:space="preserve"> </w:t>
      </w:r>
      <w:r w:rsidR="00353B9A" w:rsidRPr="004B4C65">
        <w:rPr>
          <w:rFonts w:ascii="Tahoma" w:hAnsi="Tahoma" w:cs="Tahoma"/>
          <w:sz w:val="14"/>
          <w:szCs w:val="14"/>
        </w:rPr>
        <w:t xml:space="preserve">los cuales </w:t>
      </w:r>
      <w:r w:rsidR="00AC04BB" w:rsidRPr="004B4C65">
        <w:rPr>
          <w:rFonts w:ascii="Tahoma" w:hAnsi="Tahoma" w:cs="Tahoma"/>
          <w:sz w:val="14"/>
          <w:szCs w:val="14"/>
        </w:rPr>
        <w:t>fundamentan</w:t>
      </w:r>
      <w:r w:rsidR="00EE5853" w:rsidRPr="004B4C65">
        <w:rPr>
          <w:rFonts w:ascii="Tahoma" w:hAnsi="Tahoma" w:cs="Tahoma"/>
          <w:sz w:val="14"/>
          <w:szCs w:val="14"/>
        </w:rPr>
        <w:t xml:space="preserve"> que los entes públicos beberán acompañar</w:t>
      </w:r>
      <w:r w:rsidRPr="004B4C65">
        <w:rPr>
          <w:rFonts w:ascii="Tahoma" w:hAnsi="Tahoma" w:cs="Tahoma"/>
          <w:sz w:val="14"/>
          <w:szCs w:val="14"/>
        </w:rPr>
        <w:t xml:space="preserve"> notas a los estados financieros </w:t>
      </w:r>
      <w:r w:rsidR="00AC04BB" w:rsidRPr="004B4C65">
        <w:rPr>
          <w:rFonts w:ascii="Tahoma" w:hAnsi="Tahoma" w:cs="Tahoma"/>
          <w:sz w:val="14"/>
          <w:szCs w:val="14"/>
        </w:rPr>
        <w:t xml:space="preserve">de </w:t>
      </w:r>
      <w:r w:rsidR="00EE5853" w:rsidRPr="004B4C65">
        <w:rPr>
          <w:rFonts w:ascii="Tahoma" w:hAnsi="Tahoma" w:cs="Tahoma"/>
          <w:sz w:val="14"/>
          <w:szCs w:val="14"/>
        </w:rPr>
        <w:t>cuyos</w:t>
      </w:r>
      <w:r w:rsidR="00D620C0" w:rsidRPr="004B4C65">
        <w:rPr>
          <w:rFonts w:ascii="Tahoma" w:hAnsi="Tahoma" w:cs="Tahoma"/>
          <w:sz w:val="14"/>
          <w:szCs w:val="14"/>
        </w:rPr>
        <w:t xml:space="preserve"> rubros que así lo requieren, </w:t>
      </w:r>
      <w:r w:rsidR="00353B9A" w:rsidRPr="004B4C65">
        <w:rPr>
          <w:rFonts w:ascii="Tahoma" w:hAnsi="Tahoma" w:cs="Tahoma"/>
          <w:sz w:val="14"/>
          <w:szCs w:val="14"/>
        </w:rPr>
        <w:t xml:space="preserve">en seguida se presentan </w:t>
      </w:r>
      <w:r w:rsidR="00D620C0" w:rsidRPr="004B4C65">
        <w:rPr>
          <w:rFonts w:ascii="Tahoma" w:hAnsi="Tahoma" w:cs="Tahoma"/>
          <w:sz w:val="14"/>
          <w:szCs w:val="14"/>
        </w:rPr>
        <w:t xml:space="preserve">las correspondientes al </w:t>
      </w:r>
      <w:r w:rsidR="00880E81" w:rsidRPr="004B4C65">
        <w:rPr>
          <w:rFonts w:ascii="Tahoma" w:hAnsi="Tahoma" w:cs="Tahoma"/>
          <w:b/>
          <w:sz w:val="14"/>
          <w:szCs w:val="14"/>
        </w:rPr>
        <w:t xml:space="preserve">mes de </w:t>
      </w:r>
      <w:r w:rsidR="00A2762B">
        <w:rPr>
          <w:rFonts w:ascii="Tahoma" w:hAnsi="Tahoma" w:cs="Tahoma"/>
          <w:b/>
          <w:sz w:val="14"/>
          <w:szCs w:val="14"/>
        </w:rPr>
        <w:t>junio</w:t>
      </w:r>
      <w:r w:rsidR="00880E81" w:rsidRPr="004B4C65">
        <w:rPr>
          <w:rFonts w:ascii="Tahoma" w:hAnsi="Tahoma" w:cs="Tahoma"/>
          <w:b/>
          <w:sz w:val="14"/>
          <w:szCs w:val="14"/>
        </w:rPr>
        <w:t xml:space="preserve"> 2021</w:t>
      </w:r>
      <w:r w:rsidR="00D620C0" w:rsidRPr="004B4C65">
        <w:rPr>
          <w:rFonts w:ascii="Tahoma" w:hAnsi="Tahoma" w:cs="Tahoma"/>
          <w:sz w:val="14"/>
          <w:szCs w:val="14"/>
        </w:rPr>
        <w:t>.</w:t>
      </w:r>
      <w:r w:rsidR="00353B9A" w:rsidRPr="004B4C65">
        <w:rPr>
          <w:rFonts w:ascii="Tahoma" w:eastAsia="Calibri" w:hAnsi="Tahoma" w:cs="Tahoma"/>
          <w:spacing w:val="-1"/>
          <w:sz w:val="14"/>
          <w:szCs w:val="14"/>
        </w:rPr>
        <w:t xml:space="preserve"> Los tres tipos de notas que acompañan a los estados financieros, son:</w:t>
      </w:r>
    </w:p>
    <w:p w:rsidR="00353B9A" w:rsidRPr="008A6C15"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8A6C15">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F92B1A" w:rsidRDefault="00F92B1A" w:rsidP="00F92B1A">
      <w:pPr>
        <w:pStyle w:val="Sinespaciado"/>
        <w:ind w:left="720"/>
        <w:rPr>
          <w:rFonts w:ascii="Tahoma" w:hAnsi="Tahoma" w:cs="Tahoma"/>
          <w:b/>
          <w:sz w:val="14"/>
          <w:szCs w:val="14"/>
        </w:rPr>
      </w:pP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9150A9">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w:t>
      </w:r>
      <w:r w:rsidR="00EE5C75">
        <w:rPr>
          <w:rFonts w:ascii="Tahoma" w:hAnsi="Tahoma" w:cs="Tahoma"/>
          <w:sz w:val="14"/>
          <w:szCs w:val="14"/>
        </w:rPr>
        <w:t xml:space="preserve">de la cuenta pública </w:t>
      </w:r>
      <w:r w:rsidR="00CF2F07">
        <w:rPr>
          <w:rFonts w:ascii="Tahoma" w:hAnsi="Tahoma" w:cs="Tahoma"/>
          <w:sz w:val="14"/>
          <w:szCs w:val="14"/>
        </w:rPr>
        <w:t xml:space="preserve">mensual de </w:t>
      </w:r>
      <w:r w:rsidR="00121A43">
        <w:rPr>
          <w:rFonts w:ascii="Tahoma" w:hAnsi="Tahoma" w:cs="Tahoma"/>
          <w:sz w:val="14"/>
          <w:szCs w:val="14"/>
        </w:rPr>
        <w:t>junio</w:t>
      </w:r>
      <w:r w:rsidR="00C871E2">
        <w:rPr>
          <w:rFonts w:ascii="Tahoma" w:hAnsi="Tahoma" w:cs="Tahoma"/>
          <w:sz w:val="14"/>
          <w:szCs w:val="14"/>
        </w:rPr>
        <w:t xml:space="preserve"> 2021</w:t>
      </w:r>
      <w:r w:rsidR="00EE5C75">
        <w:rPr>
          <w:rFonts w:ascii="Tahoma" w:hAnsi="Tahoma" w:cs="Tahoma"/>
          <w:sz w:val="14"/>
          <w:szCs w:val="14"/>
        </w:rPr>
        <w:t xml:space="preserve"> </w:t>
      </w:r>
      <w:r w:rsidRPr="002F3D4F">
        <w:rPr>
          <w:rFonts w:ascii="Tahoma" w:hAnsi="Tahoma" w:cs="Tahoma"/>
          <w:sz w:val="14"/>
          <w:szCs w:val="14"/>
        </w:rPr>
        <w:t xml:space="preserve">presenta un saldo de </w:t>
      </w:r>
      <w:r w:rsidRPr="005B6D83">
        <w:rPr>
          <w:rFonts w:ascii="Tahoma" w:hAnsi="Tahoma" w:cs="Tahoma"/>
          <w:sz w:val="14"/>
          <w:szCs w:val="14"/>
        </w:rPr>
        <w:t xml:space="preserve">$ </w:t>
      </w:r>
      <w:r w:rsidR="009150A9" w:rsidRPr="009150A9">
        <w:rPr>
          <w:rFonts w:ascii="Tahoma" w:hAnsi="Tahoma" w:cs="Tahoma"/>
          <w:sz w:val="14"/>
          <w:szCs w:val="14"/>
        </w:rPr>
        <w:t xml:space="preserve">41,487,848.83 </w:t>
      </w:r>
      <w:r w:rsidR="00C608F2">
        <w:rPr>
          <w:rFonts w:ascii="Tahoma" w:hAnsi="Tahoma" w:cs="Tahoma"/>
          <w:sz w:val="14"/>
          <w:szCs w:val="14"/>
        </w:rPr>
        <w:t>(</w:t>
      </w:r>
      <w:r w:rsidR="00C871E2">
        <w:rPr>
          <w:rFonts w:ascii="Tahoma" w:hAnsi="Tahoma" w:cs="Tahoma"/>
          <w:sz w:val="14"/>
          <w:szCs w:val="14"/>
        </w:rPr>
        <w:t xml:space="preserve">cuarenta y </w:t>
      </w:r>
      <w:r w:rsidR="009150A9">
        <w:rPr>
          <w:rFonts w:ascii="Tahoma" w:hAnsi="Tahoma" w:cs="Tahoma"/>
          <w:sz w:val="14"/>
          <w:szCs w:val="14"/>
        </w:rPr>
        <w:t>un</w:t>
      </w:r>
      <w:r w:rsidR="00EC5A95">
        <w:rPr>
          <w:rFonts w:ascii="Tahoma" w:hAnsi="Tahoma" w:cs="Tahoma"/>
          <w:sz w:val="14"/>
          <w:szCs w:val="14"/>
        </w:rPr>
        <w:t xml:space="preserve"> millones </w:t>
      </w:r>
      <w:r w:rsidR="009150A9">
        <w:rPr>
          <w:rFonts w:ascii="Tahoma" w:hAnsi="Tahoma" w:cs="Tahoma"/>
          <w:sz w:val="14"/>
          <w:szCs w:val="14"/>
        </w:rPr>
        <w:t>cuatro</w:t>
      </w:r>
      <w:r w:rsidR="009D27E0">
        <w:rPr>
          <w:rFonts w:ascii="Tahoma" w:hAnsi="Tahoma" w:cs="Tahoma"/>
          <w:sz w:val="14"/>
          <w:szCs w:val="14"/>
        </w:rPr>
        <w:t>ci</w:t>
      </w:r>
      <w:r w:rsidR="00824EB7">
        <w:rPr>
          <w:rFonts w:ascii="Tahoma" w:hAnsi="Tahoma" w:cs="Tahoma"/>
          <w:sz w:val="14"/>
          <w:szCs w:val="14"/>
        </w:rPr>
        <w:t>entos</w:t>
      </w:r>
      <w:r w:rsidR="007F396E">
        <w:rPr>
          <w:rFonts w:ascii="Tahoma" w:hAnsi="Tahoma" w:cs="Tahoma"/>
          <w:sz w:val="14"/>
          <w:szCs w:val="14"/>
        </w:rPr>
        <w:t xml:space="preserve"> </w:t>
      </w:r>
      <w:r w:rsidR="009150A9">
        <w:rPr>
          <w:rFonts w:ascii="Tahoma" w:hAnsi="Tahoma" w:cs="Tahoma"/>
          <w:sz w:val="14"/>
          <w:szCs w:val="14"/>
        </w:rPr>
        <w:t>och</w:t>
      </w:r>
      <w:r w:rsidR="00CF2F07">
        <w:rPr>
          <w:rFonts w:ascii="Tahoma" w:hAnsi="Tahoma" w:cs="Tahoma"/>
          <w:sz w:val="14"/>
          <w:szCs w:val="14"/>
        </w:rPr>
        <w:t>enta y siete</w:t>
      </w:r>
      <w:r w:rsidR="007F396E">
        <w:rPr>
          <w:rFonts w:ascii="Tahoma" w:hAnsi="Tahoma" w:cs="Tahoma"/>
          <w:sz w:val="14"/>
          <w:szCs w:val="14"/>
        </w:rPr>
        <w:t xml:space="preserve"> mil </w:t>
      </w:r>
      <w:r w:rsidR="009150A9">
        <w:rPr>
          <w:rFonts w:ascii="Tahoma" w:hAnsi="Tahoma" w:cs="Tahoma"/>
          <w:sz w:val="14"/>
          <w:szCs w:val="14"/>
        </w:rPr>
        <w:t>ocho</w:t>
      </w:r>
      <w:r w:rsidR="00CF2F07">
        <w:rPr>
          <w:rFonts w:ascii="Tahoma" w:hAnsi="Tahoma" w:cs="Tahoma"/>
          <w:sz w:val="14"/>
          <w:szCs w:val="14"/>
        </w:rPr>
        <w:t xml:space="preserve">cientos cuarenta y </w:t>
      </w:r>
      <w:r w:rsidR="009150A9">
        <w:rPr>
          <w:rFonts w:ascii="Tahoma" w:hAnsi="Tahoma" w:cs="Tahoma"/>
          <w:sz w:val="14"/>
          <w:szCs w:val="14"/>
        </w:rPr>
        <w:t>ocho</w:t>
      </w:r>
      <w:r w:rsidR="00AB683F">
        <w:rPr>
          <w:rFonts w:ascii="Tahoma" w:hAnsi="Tahoma" w:cs="Tahoma"/>
          <w:sz w:val="14"/>
          <w:szCs w:val="14"/>
        </w:rPr>
        <w:t xml:space="preserve"> </w:t>
      </w:r>
      <w:r w:rsidR="00EC5A95">
        <w:rPr>
          <w:rFonts w:ascii="Tahoma" w:hAnsi="Tahoma" w:cs="Tahoma"/>
          <w:sz w:val="14"/>
          <w:szCs w:val="14"/>
        </w:rPr>
        <w:t xml:space="preserve">pesos </w:t>
      </w:r>
      <w:r w:rsidR="00CF2F07">
        <w:rPr>
          <w:rFonts w:ascii="Tahoma" w:hAnsi="Tahoma" w:cs="Tahoma"/>
          <w:sz w:val="14"/>
          <w:szCs w:val="14"/>
        </w:rPr>
        <w:t>8</w:t>
      </w:r>
      <w:r w:rsidR="009150A9">
        <w:rPr>
          <w:rFonts w:ascii="Tahoma" w:hAnsi="Tahoma" w:cs="Tahoma"/>
          <w:sz w:val="14"/>
          <w:szCs w:val="14"/>
        </w:rPr>
        <w:t>3</w:t>
      </w:r>
      <w:r w:rsidR="00EC5A95">
        <w:rPr>
          <w:rFonts w:ascii="Tahoma" w:hAnsi="Tahoma" w:cs="Tahoma"/>
          <w:sz w:val="14"/>
          <w:szCs w:val="14"/>
        </w:rPr>
        <w:t>/</w:t>
      </w:r>
      <w:r w:rsidR="00A825FF">
        <w:rPr>
          <w:rFonts w:ascii="Tahoma" w:hAnsi="Tahoma" w:cs="Tahoma"/>
          <w:sz w:val="14"/>
          <w:szCs w:val="14"/>
        </w:rPr>
        <w:t>100</w:t>
      </w:r>
      <w:r w:rsidR="00BC30E4" w:rsidRPr="00BC30E4">
        <w:rPr>
          <w:rFonts w:ascii="Tahoma" w:hAnsi="Tahoma" w:cs="Tahoma"/>
          <w:sz w:val="14"/>
          <w:szCs w:val="14"/>
        </w:rPr>
        <w:t xml:space="preserve">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9150A9" w:rsidP="00484C92">
            <w:pPr>
              <w:pStyle w:val="Sinespaciado"/>
              <w:jc w:val="right"/>
              <w:rPr>
                <w:rFonts w:ascii="Tahoma" w:hAnsi="Tahoma" w:cs="Tahoma"/>
                <w:sz w:val="14"/>
                <w:szCs w:val="14"/>
              </w:rPr>
            </w:pPr>
            <w:r w:rsidRPr="009150A9">
              <w:rPr>
                <w:rFonts w:ascii="Tahoma" w:hAnsi="Tahoma" w:cs="Tahoma"/>
                <w:sz w:val="14"/>
                <w:szCs w:val="14"/>
              </w:rPr>
              <w:t>10,951,570.73</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9150A9" w:rsidP="00AA3BAD">
            <w:pPr>
              <w:pStyle w:val="Sinespaciado"/>
              <w:jc w:val="right"/>
              <w:rPr>
                <w:rFonts w:ascii="Tahoma" w:hAnsi="Tahoma" w:cs="Tahoma"/>
                <w:sz w:val="14"/>
                <w:szCs w:val="14"/>
                <w:highlight w:val="yellow"/>
              </w:rPr>
            </w:pPr>
            <w:r w:rsidRPr="009150A9">
              <w:rPr>
                <w:rFonts w:ascii="Tahoma" w:hAnsi="Tahoma" w:cs="Tahoma"/>
                <w:sz w:val="14"/>
                <w:szCs w:val="14"/>
              </w:rPr>
              <w:t>12,996,620.04</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B9489F" w:rsidRDefault="009150A9" w:rsidP="00BA5E0C">
            <w:pPr>
              <w:pStyle w:val="Sinespaciado"/>
              <w:jc w:val="right"/>
              <w:rPr>
                <w:rFonts w:ascii="Tahoma" w:hAnsi="Tahoma" w:cs="Tahoma"/>
                <w:sz w:val="14"/>
                <w:szCs w:val="14"/>
              </w:rPr>
            </w:pPr>
            <w:r w:rsidRPr="009150A9">
              <w:rPr>
                <w:rFonts w:ascii="Tahoma" w:hAnsi="Tahoma" w:cs="Tahoma"/>
                <w:sz w:val="14"/>
                <w:szCs w:val="14"/>
              </w:rPr>
              <w:t>26,487.19</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9150A9" w:rsidP="00BA5E0C">
            <w:pPr>
              <w:pStyle w:val="Sinespaciado"/>
              <w:jc w:val="right"/>
              <w:rPr>
                <w:rFonts w:ascii="Tahoma" w:hAnsi="Tahoma" w:cs="Tahoma"/>
                <w:sz w:val="14"/>
                <w:szCs w:val="14"/>
              </w:rPr>
            </w:pPr>
            <w:r w:rsidRPr="009150A9">
              <w:rPr>
                <w:rFonts w:ascii="Tahoma" w:hAnsi="Tahoma" w:cs="Tahoma"/>
                <w:sz w:val="14"/>
                <w:szCs w:val="14"/>
              </w:rPr>
              <w:t>154,478.24</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9150A9" w:rsidP="00BF5228">
            <w:pPr>
              <w:pStyle w:val="Sinespaciado"/>
              <w:jc w:val="right"/>
              <w:rPr>
                <w:rFonts w:ascii="Tahoma" w:hAnsi="Tahoma" w:cs="Tahoma"/>
                <w:sz w:val="14"/>
                <w:szCs w:val="14"/>
                <w:highlight w:val="yellow"/>
              </w:rPr>
            </w:pPr>
            <w:r w:rsidRPr="009150A9">
              <w:rPr>
                <w:rFonts w:ascii="Tahoma" w:hAnsi="Tahoma" w:cs="Tahoma"/>
                <w:sz w:val="14"/>
                <w:szCs w:val="14"/>
              </w:rPr>
              <w:t>41,261.64</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w:t>
            </w:r>
            <w:r>
              <w:rPr>
                <w:rFonts w:ascii="Tahoma" w:hAnsi="Tahoma" w:cs="Tahoma"/>
                <w:sz w:val="14"/>
                <w:szCs w:val="14"/>
              </w:rPr>
              <w:t xml:space="preserve"> Federales FAIS 2017</w:t>
            </w:r>
          </w:p>
        </w:tc>
        <w:tc>
          <w:tcPr>
            <w:tcW w:w="1843" w:type="dxa"/>
          </w:tcPr>
          <w:p w:rsidR="00F5574A" w:rsidRPr="00A3455D" w:rsidRDefault="009150A9" w:rsidP="00F5574A">
            <w:pPr>
              <w:pStyle w:val="Sinespaciado"/>
              <w:jc w:val="right"/>
              <w:rPr>
                <w:rFonts w:ascii="Tahoma" w:hAnsi="Tahoma" w:cs="Tahoma"/>
                <w:sz w:val="14"/>
                <w:szCs w:val="14"/>
              </w:rPr>
            </w:pPr>
            <w:r w:rsidRPr="009150A9">
              <w:rPr>
                <w:rFonts w:ascii="Tahoma" w:hAnsi="Tahoma" w:cs="Tahoma"/>
                <w:sz w:val="14"/>
                <w:szCs w:val="14"/>
              </w:rPr>
              <w:t>25,056.57</w:t>
            </w:r>
          </w:p>
        </w:tc>
      </w:tr>
      <w:tr w:rsidR="00F5574A" w:rsidRPr="002F3D4F" w:rsidTr="00484C92">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de Programas Federales FAIS 2018</w:t>
            </w:r>
          </w:p>
        </w:tc>
        <w:tc>
          <w:tcPr>
            <w:tcW w:w="1843" w:type="dxa"/>
            <w:shd w:val="clear" w:color="auto" w:fill="auto"/>
          </w:tcPr>
          <w:p w:rsidR="00F5574A" w:rsidRPr="00705126" w:rsidRDefault="00121A43" w:rsidP="00F5574A">
            <w:pPr>
              <w:pStyle w:val="Sinespaciado"/>
              <w:jc w:val="right"/>
              <w:rPr>
                <w:rFonts w:ascii="Tahoma" w:hAnsi="Tahoma" w:cs="Tahoma"/>
                <w:sz w:val="14"/>
                <w:szCs w:val="14"/>
                <w:highlight w:val="yellow"/>
              </w:rPr>
            </w:pPr>
            <w:r w:rsidRPr="00121A43">
              <w:rPr>
                <w:rFonts w:ascii="Tahoma" w:hAnsi="Tahoma" w:cs="Tahoma"/>
                <w:sz w:val="14"/>
                <w:szCs w:val="14"/>
              </w:rPr>
              <w:t>6,564.70</w:t>
            </w:r>
          </w:p>
        </w:tc>
      </w:tr>
      <w:tr w:rsidR="00F5574A" w:rsidRPr="002F3D4F" w:rsidTr="00484C92">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F5574A" w:rsidRPr="00705126" w:rsidRDefault="00121A43" w:rsidP="00F5574A">
            <w:pPr>
              <w:pStyle w:val="Sinespaciado"/>
              <w:jc w:val="right"/>
              <w:rPr>
                <w:rFonts w:ascii="Tahoma" w:hAnsi="Tahoma" w:cs="Tahoma"/>
                <w:sz w:val="14"/>
                <w:szCs w:val="14"/>
                <w:highlight w:val="yellow"/>
              </w:rPr>
            </w:pPr>
            <w:r w:rsidRPr="00121A43">
              <w:rPr>
                <w:rFonts w:ascii="Tahoma" w:hAnsi="Tahoma" w:cs="Tahoma"/>
                <w:sz w:val="14"/>
                <w:szCs w:val="14"/>
              </w:rPr>
              <w:t>15,684.26</w:t>
            </w:r>
          </w:p>
        </w:tc>
      </w:tr>
      <w:tr w:rsidR="00EE2813" w:rsidRPr="002F3D4F" w:rsidTr="00B94A4A">
        <w:trPr>
          <w:trHeight w:val="248"/>
        </w:trPr>
        <w:tc>
          <w:tcPr>
            <w:tcW w:w="6095" w:type="dxa"/>
          </w:tcPr>
          <w:p w:rsidR="00EE2813" w:rsidRDefault="00EE2813" w:rsidP="00F5574A">
            <w:pPr>
              <w:pStyle w:val="Sinespaciado"/>
              <w:jc w:val="both"/>
              <w:rPr>
                <w:rFonts w:ascii="Tahoma" w:hAnsi="Tahoma" w:cs="Tahoma"/>
                <w:sz w:val="14"/>
                <w:szCs w:val="14"/>
              </w:rPr>
            </w:pPr>
            <w:r>
              <w:rPr>
                <w:rFonts w:ascii="Tahoma" w:hAnsi="Tahoma" w:cs="Tahoma"/>
                <w:sz w:val="14"/>
                <w:szCs w:val="14"/>
              </w:rPr>
              <w:t>Recursos de Programas Federales FAIS 2021</w:t>
            </w:r>
          </w:p>
        </w:tc>
        <w:tc>
          <w:tcPr>
            <w:tcW w:w="1843" w:type="dxa"/>
          </w:tcPr>
          <w:p w:rsidR="00EE2813" w:rsidRPr="00BC5557" w:rsidRDefault="00121A43" w:rsidP="00F5574A">
            <w:pPr>
              <w:pStyle w:val="Sinespaciado"/>
              <w:jc w:val="right"/>
              <w:rPr>
                <w:rFonts w:ascii="Tahoma" w:hAnsi="Tahoma" w:cs="Tahoma"/>
                <w:sz w:val="14"/>
                <w:szCs w:val="14"/>
              </w:rPr>
            </w:pPr>
            <w:r w:rsidRPr="00121A43">
              <w:rPr>
                <w:rFonts w:ascii="Tahoma" w:hAnsi="Tahoma" w:cs="Tahoma"/>
                <w:sz w:val="14"/>
                <w:szCs w:val="14"/>
              </w:rPr>
              <w:t>16,176,543.14</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Recursos 3x1 Migrantes Federal 2015</w:t>
            </w:r>
          </w:p>
        </w:tc>
        <w:tc>
          <w:tcPr>
            <w:tcW w:w="1843" w:type="dxa"/>
          </w:tcPr>
          <w:p w:rsidR="00F5574A" w:rsidRPr="00705126" w:rsidRDefault="00121A43" w:rsidP="00F5574A">
            <w:pPr>
              <w:pStyle w:val="Sinespaciado"/>
              <w:jc w:val="right"/>
              <w:rPr>
                <w:rFonts w:ascii="Tahoma" w:hAnsi="Tahoma" w:cs="Tahoma"/>
                <w:sz w:val="14"/>
                <w:szCs w:val="14"/>
                <w:highlight w:val="yellow"/>
              </w:rPr>
            </w:pPr>
            <w:r w:rsidRPr="00121A43">
              <w:rPr>
                <w:rFonts w:ascii="Tahoma" w:hAnsi="Tahoma" w:cs="Tahoma"/>
                <w:sz w:val="14"/>
                <w:szCs w:val="14"/>
              </w:rPr>
              <w:t>57,084.22</w:t>
            </w:r>
          </w:p>
        </w:tc>
      </w:tr>
      <w:tr w:rsidR="00F5574A" w:rsidRPr="002F3D4F" w:rsidTr="00B94A4A">
        <w:trPr>
          <w:trHeight w:val="248"/>
        </w:trPr>
        <w:tc>
          <w:tcPr>
            <w:tcW w:w="6095" w:type="dxa"/>
          </w:tcPr>
          <w:p w:rsidR="00F5574A" w:rsidRPr="00484C92" w:rsidRDefault="00F5574A" w:rsidP="00F5574A">
            <w:pPr>
              <w:pStyle w:val="Sinespaciado"/>
              <w:jc w:val="both"/>
              <w:rPr>
                <w:rFonts w:ascii="Tahoma" w:hAnsi="Tahoma" w:cs="Tahoma"/>
                <w:sz w:val="14"/>
                <w:szCs w:val="14"/>
              </w:rPr>
            </w:pPr>
            <w:r w:rsidRPr="00484C92">
              <w:rPr>
                <w:rFonts w:ascii="Tahoma" w:hAnsi="Tahoma" w:cs="Tahoma"/>
                <w:sz w:val="14"/>
                <w:szCs w:val="14"/>
              </w:rPr>
              <w:t xml:space="preserve">Recursos 3x1 </w:t>
            </w:r>
            <w:r>
              <w:rPr>
                <w:rFonts w:ascii="Tahoma" w:hAnsi="Tahoma" w:cs="Tahoma"/>
                <w:sz w:val="14"/>
                <w:szCs w:val="14"/>
              </w:rPr>
              <w:t>Migrantes Federal 2016</w:t>
            </w:r>
          </w:p>
        </w:tc>
        <w:tc>
          <w:tcPr>
            <w:tcW w:w="1843" w:type="dxa"/>
          </w:tcPr>
          <w:p w:rsidR="00F5574A" w:rsidRPr="00A3455D" w:rsidRDefault="00121A43" w:rsidP="00F5574A">
            <w:pPr>
              <w:pStyle w:val="Sinespaciado"/>
              <w:jc w:val="right"/>
              <w:rPr>
                <w:rFonts w:ascii="Tahoma" w:hAnsi="Tahoma" w:cs="Tahoma"/>
                <w:sz w:val="14"/>
                <w:szCs w:val="14"/>
              </w:rPr>
            </w:pPr>
            <w:r w:rsidRPr="00121A43">
              <w:rPr>
                <w:rFonts w:ascii="Tahoma" w:hAnsi="Tahoma" w:cs="Tahoma"/>
                <w:sz w:val="14"/>
                <w:szCs w:val="14"/>
              </w:rPr>
              <w:t>10,149.46</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F5574A" w:rsidRPr="00705126" w:rsidRDefault="00121A43" w:rsidP="00F5574A">
            <w:pPr>
              <w:pStyle w:val="Sinespaciado"/>
              <w:jc w:val="right"/>
              <w:rPr>
                <w:rFonts w:ascii="Tahoma" w:hAnsi="Tahoma" w:cs="Tahoma"/>
                <w:sz w:val="14"/>
                <w:szCs w:val="14"/>
                <w:highlight w:val="yellow"/>
              </w:rPr>
            </w:pPr>
            <w:r w:rsidRPr="00121A43">
              <w:rPr>
                <w:rFonts w:ascii="Tahoma" w:hAnsi="Tahoma" w:cs="Tahoma"/>
                <w:sz w:val="14"/>
                <w:szCs w:val="14"/>
              </w:rPr>
              <w:t>24,633.45</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F5574A" w:rsidRPr="00705126" w:rsidRDefault="00121A43" w:rsidP="00F5574A">
            <w:pPr>
              <w:pStyle w:val="Sinespaciado"/>
              <w:jc w:val="right"/>
              <w:rPr>
                <w:rFonts w:ascii="Tahoma" w:hAnsi="Tahoma" w:cs="Tahoma"/>
                <w:sz w:val="14"/>
                <w:szCs w:val="14"/>
                <w:highlight w:val="yellow"/>
              </w:rPr>
            </w:pPr>
            <w:r w:rsidRPr="00121A43">
              <w:rPr>
                <w:rFonts w:ascii="Tahoma" w:hAnsi="Tahoma" w:cs="Tahoma"/>
                <w:sz w:val="14"/>
                <w:szCs w:val="14"/>
              </w:rPr>
              <w:t>32,129.67</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F5574A" w:rsidRPr="00705126" w:rsidRDefault="00121A43" w:rsidP="00F5574A">
            <w:pPr>
              <w:pStyle w:val="Sinespaciado"/>
              <w:jc w:val="right"/>
              <w:rPr>
                <w:rFonts w:ascii="Tahoma" w:hAnsi="Tahoma" w:cs="Tahoma"/>
                <w:sz w:val="14"/>
                <w:szCs w:val="14"/>
                <w:highlight w:val="yellow"/>
              </w:rPr>
            </w:pPr>
            <w:r w:rsidRPr="00121A43">
              <w:rPr>
                <w:rFonts w:ascii="Tahoma" w:hAnsi="Tahoma" w:cs="Tahoma"/>
                <w:sz w:val="14"/>
                <w:szCs w:val="14"/>
              </w:rPr>
              <w:t>10,374.26</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F5574A" w:rsidRPr="00705126" w:rsidRDefault="00121A43" w:rsidP="00F5574A">
            <w:pPr>
              <w:pStyle w:val="Sinespaciado"/>
              <w:jc w:val="right"/>
              <w:rPr>
                <w:rFonts w:ascii="Tahoma" w:hAnsi="Tahoma" w:cs="Tahoma"/>
                <w:sz w:val="14"/>
                <w:szCs w:val="14"/>
                <w:highlight w:val="yellow"/>
              </w:rPr>
            </w:pPr>
            <w:r w:rsidRPr="00121A43">
              <w:rPr>
                <w:rFonts w:ascii="Tahoma" w:hAnsi="Tahoma" w:cs="Tahoma"/>
                <w:sz w:val="14"/>
                <w:szCs w:val="14"/>
              </w:rPr>
              <w:t>93,097.52</w:t>
            </w:r>
          </w:p>
        </w:tc>
      </w:tr>
      <w:tr w:rsidR="00F5574A" w:rsidRPr="002F3D4F" w:rsidTr="00B94A4A">
        <w:trPr>
          <w:trHeight w:val="248"/>
        </w:trPr>
        <w:tc>
          <w:tcPr>
            <w:tcW w:w="6095" w:type="dxa"/>
          </w:tcPr>
          <w:p w:rsidR="00F5574A" w:rsidRPr="002F3D4F" w:rsidRDefault="00F5574A" w:rsidP="00F5574A">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F5574A" w:rsidRPr="00705126" w:rsidRDefault="00121A43" w:rsidP="00F5574A">
            <w:pPr>
              <w:pStyle w:val="Sinespaciado"/>
              <w:jc w:val="right"/>
              <w:rPr>
                <w:rFonts w:ascii="Tahoma" w:hAnsi="Tahoma" w:cs="Tahoma"/>
                <w:sz w:val="14"/>
                <w:szCs w:val="14"/>
                <w:highlight w:val="yellow"/>
              </w:rPr>
            </w:pPr>
            <w:r w:rsidRPr="00121A43">
              <w:rPr>
                <w:rFonts w:ascii="Tahoma" w:hAnsi="Tahoma" w:cs="Tahoma"/>
                <w:sz w:val="14"/>
                <w:szCs w:val="14"/>
              </w:rPr>
              <w:t>30,745.61</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 Fondo Metropolitano 2016</w:t>
            </w:r>
          </w:p>
        </w:tc>
        <w:tc>
          <w:tcPr>
            <w:tcW w:w="1843" w:type="dxa"/>
          </w:tcPr>
          <w:p w:rsidR="00F5574A" w:rsidRPr="000E0055" w:rsidRDefault="00121A43" w:rsidP="00F5574A">
            <w:pPr>
              <w:pStyle w:val="Sinespaciado"/>
              <w:jc w:val="right"/>
              <w:rPr>
                <w:rFonts w:ascii="Tahoma" w:hAnsi="Tahoma" w:cs="Tahoma"/>
                <w:sz w:val="14"/>
                <w:szCs w:val="14"/>
              </w:rPr>
            </w:pPr>
            <w:r w:rsidRPr="00121A43">
              <w:rPr>
                <w:rFonts w:ascii="Tahoma" w:hAnsi="Tahoma" w:cs="Tahoma"/>
                <w:sz w:val="14"/>
                <w:szCs w:val="14"/>
              </w:rPr>
              <w:t>134,286.18</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Infraestructura Indígena 2017</w:t>
            </w:r>
          </w:p>
        </w:tc>
        <w:tc>
          <w:tcPr>
            <w:tcW w:w="1843" w:type="dxa"/>
          </w:tcPr>
          <w:p w:rsidR="00F5574A" w:rsidRPr="000E0055" w:rsidRDefault="00121A43" w:rsidP="00F5574A">
            <w:pPr>
              <w:pStyle w:val="Sinespaciado"/>
              <w:jc w:val="right"/>
              <w:rPr>
                <w:rFonts w:ascii="Tahoma" w:hAnsi="Tahoma" w:cs="Tahoma"/>
                <w:sz w:val="14"/>
                <w:szCs w:val="14"/>
              </w:rPr>
            </w:pPr>
            <w:r w:rsidRPr="00121A43">
              <w:rPr>
                <w:rFonts w:ascii="Tahoma" w:hAnsi="Tahoma" w:cs="Tahoma"/>
                <w:sz w:val="14"/>
                <w:szCs w:val="14"/>
              </w:rPr>
              <w:t>26,472.52</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de Programas Federales PROYECTOS DE DESARROLLO REGIONAL 2018</w:t>
            </w:r>
          </w:p>
        </w:tc>
        <w:tc>
          <w:tcPr>
            <w:tcW w:w="1843" w:type="dxa"/>
          </w:tcPr>
          <w:p w:rsidR="00F5574A" w:rsidRPr="000E0055" w:rsidRDefault="00121A43" w:rsidP="00F5574A">
            <w:pPr>
              <w:pStyle w:val="Sinespaciado"/>
              <w:jc w:val="right"/>
              <w:rPr>
                <w:rFonts w:ascii="Tahoma" w:hAnsi="Tahoma" w:cs="Tahoma"/>
                <w:sz w:val="14"/>
                <w:szCs w:val="14"/>
              </w:rPr>
            </w:pPr>
            <w:r w:rsidRPr="00121A43">
              <w:rPr>
                <w:rFonts w:ascii="Tahoma" w:hAnsi="Tahoma" w:cs="Tahoma"/>
                <w:sz w:val="14"/>
                <w:szCs w:val="14"/>
              </w:rPr>
              <w:t>8,545.29</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Otras Participaciones F</w:t>
            </w:r>
            <w:r w:rsidR="000E0055" w:rsidRPr="000E0055">
              <w:rPr>
                <w:rFonts w:ascii="Tahoma" w:hAnsi="Tahoma" w:cs="Tahoma"/>
                <w:sz w:val="14"/>
                <w:szCs w:val="14"/>
              </w:rPr>
              <w:t>ederales 2021</w:t>
            </w:r>
          </w:p>
        </w:tc>
        <w:tc>
          <w:tcPr>
            <w:tcW w:w="1843" w:type="dxa"/>
          </w:tcPr>
          <w:p w:rsidR="00F5574A" w:rsidRPr="000E0055" w:rsidRDefault="00121A43" w:rsidP="00F5574A">
            <w:pPr>
              <w:pStyle w:val="Sinespaciado"/>
              <w:jc w:val="right"/>
              <w:rPr>
                <w:rFonts w:ascii="Tahoma" w:hAnsi="Tahoma" w:cs="Tahoma"/>
                <w:sz w:val="14"/>
                <w:szCs w:val="14"/>
              </w:rPr>
            </w:pPr>
            <w:r w:rsidRPr="00121A43">
              <w:rPr>
                <w:rFonts w:ascii="Tahoma" w:hAnsi="Tahoma" w:cs="Tahoma"/>
                <w:sz w:val="14"/>
                <w:szCs w:val="14"/>
              </w:rPr>
              <w:t>553,710.03</w:t>
            </w:r>
          </w:p>
        </w:tc>
      </w:tr>
      <w:tr w:rsidR="00F5574A" w:rsidRPr="002F3D4F" w:rsidTr="00B94A4A">
        <w:trPr>
          <w:trHeight w:val="192"/>
        </w:trPr>
        <w:tc>
          <w:tcPr>
            <w:tcW w:w="6095" w:type="dxa"/>
          </w:tcPr>
          <w:p w:rsidR="00F5574A" w:rsidRPr="000E0055" w:rsidRDefault="00F5574A" w:rsidP="00F5574A">
            <w:pPr>
              <w:pStyle w:val="Sinespaciado"/>
              <w:jc w:val="both"/>
              <w:rPr>
                <w:rFonts w:ascii="Tahoma" w:hAnsi="Tahoma" w:cs="Tahoma"/>
                <w:sz w:val="14"/>
                <w:szCs w:val="14"/>
              </w:rPr>
            </w:pPr>
            <w:r w:rsidRPr="000E0055">
              <w:rPr>
                <w:rFonts w:ascii="Tahoma" w:hAnsi="Tahoma" w:cs="Tahoma"/>
                <w:sz w:val="14"/>
                <w:szCs w:val="14"/>
              </w:rPr>
              <w:t>Recursos Zona Federal</w:t>
            </w:r>
          </w:p>
        </w:tc>
        <w:tc>
          <w:tcPr>
            <w:tcW w:w="1843" w:type="dxa"/>
          </w:tcPr>
          <w:p w:rsidR="00F5574A" w:rsidRPr="000E0055" w:rsidRDefault="00121A43" w:rsidP="00F5574A">
            <w:pPr>
              <w:pStyle w:val="Sinespaciado"/>
              <w:jc w:val="right"/>
              <w:rPr>
                <w:rFonts w:ascii="Tahoma" w:hAnsi="Tahoma" w:cs="Tahoma"/>
                <w:sz w:val="14"/>
                <w:szCs w:val="14"/>
              </w:rPr>
            </w:pPr>
            <w:r w:rsidRPr="00121A43">
              <w:rPr>
                <w:rFonts w:ascii="Tahoma" w:hAnsi="Tahoma" w:cs="Tahoma"/>
                <w:sz w:val="14"/>
                <w:szCs w:val="14"/>
              </w:rPr>
              <w:t>215,744.70</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D1750E">
      <w:pPr>
        <w:pStyle w:val="Sinespaciado"/>
        <w:numPr>
          <w:ilvl w:val="0"/>
          <w:numId w:val="7"/>
        </w:numPr>
        <w:jc w:val="both"/>
        <w:rPr>
          <w:rFonts w:ascii="Tahoma" w:hAnsi="Tahoma" w:cs="Tahoma"/>
          <w:sz w:val="14"/>
          <w:szCs w:val="14"/>
        </w:rPr>
      </w:pPr>
      <w:r w:rsidRPr="002F3D4F">
        <w:rPr>
          <w:rFonts w:ascii="Tahoma" w:hAnsi="Tahoma" w:cs="Tahoma"/>
          <w:sz w:val="14"/>
          <w:szCs w:val="14"/>
        </w:rPr>
        <w:t xml:space="preserve">En este rubro se reflejan los Deudores y Cuentas por Cobrar del Municipio, con un saldo </w:t>
      </w:r>
      <w:r w:rsidR="00033C5B"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A1456D">
        <w:rPr>
          <w:rFonts w:ascii="Tahoma" w:hAnsi="Tahoma" w:cs="Tahoma"/>
          <w:sz w:val="14"/>
          <w:szCs w:val="14"/>
        </w:rPr>
        <w:t>junio</w:t>
      </w:r>
      <w:r w:rsidR="00C871E2">
        <w:rPr>
          <w:rFonts w:ascii="Tahoma" w:hAnsi="Tahoma" w:cs="Tahoma"/>
          <w:sz w:val="14"/>
          <w:szCs w:val="14"/>
        </w:rPr>
        <w:t>2021</w:t>
      </w:r>
      <w:r w:rsidR="00EE5C75">
        <w:rPr>
          <w:rFonts w:ascii="Tahoma" w:hAnsi="Tahoma" w:cs="Tahoma"/>
          <w:sz w:val="14"/>
          <w:szCs w:val="14"/>
        </w:rPr>
        <w:t xml:space="preserve"> </w:t>
      </w:r>
      <w:r w:rsidRPr="002F3D4F">
        <w:rPr>
          <w:rFonts w:ascii="Tahoma" w:hAnsi="Tahoma" w:cs="Tahoma"/>
          <w:sz w:val="14"/>
          <w:szCs w:val="14"/>
        </w:rPr>
        <w:t>por la cantidad de $</w:t>
      </w:r>
      <w:r w:rsidR="00F05A28">
        <w:rPr>
          <w:rFonts w:ascii="Tahoma" w:hAnsi="Tahoma" w:cs="Tahoma"/>
          <w:sz w:val="14"/>
          <w:szCs w:val="14"/>
        </w:rPr>
        <w:t xml:space="preserve"> </w:t>
      </w:r>
      <w:r w:rsidR="00D1750E" w:rsidRPr="00D1750E">
        <w:rPr>
          <w:rFonts w:ascii="Tahoma" w:hAnsi="Tahoma" w:cs="Tahoma"/>
          <w:sz w:val="14"/>
          <w:szCs w:val="14"/>
        </w:rPr>
        <w:t xml:space="preserve">34,328,539.38 </w:t>
      </w:r>
      <w:r w:rsidR="00EF129E" w:rsidRPr="005652EC">
        <w:rPr>
          <w:rFonts w:ascii="Tahoma" w:hAnsi="Tahoma" w:cs="Tahoma"/>
          <w:sz w:val="14"/>
          <w:szCs w:val="14"/>
        </w:rPr>
        <w:t>(</w:t>
      </w:r>
      <w:r w:rsidR="00BE4D63">
        <w:rPr>
          <w:rFonts w:ascii="Tahoma" w:hAnsi="Tahoma" w:cs="Tahoma"/>
          <w:sz w:val="14"/>
          <w:szCs w:val="14"/>
        </w:rPr>
        <w:t xml:space="preserve">treinta y </w:t>
      </w:r>
      <w:r w:rsidR="0025701B">
        <w:rPr>
          <w:rFonts w:ascii="Tahoma" w:hAnsi="Tahoma" w:cs="Tahoma"/>
          <w:sz w:val="14"/>
          <w:szCs w:val="14"/>
        </w:rPr>
        <w:t>cuatro</w:t>
      </w:r>
      <w:r w:rsidR="000D3237">
        <w:rPr>
          <w:rFonts w:ascii="Tahoma" w:hAnsi="Tahoma" w:cs="Tahoma"/>
          <w:sz w:val="14"/>
          <w:szCs w:val="14"/>
        </w:rPr>
        <w:t xml:space="preserve"> millones </w:t>
      </w:r>
      <w:r w:rsidR="00F92B1A">
        <w:rPr>
          <w:rFonts w:ascii="Tahoma" w:hAnsi="Tahoma" w:cs="Tahoma"/>
          <w:sz w:val="14"/>
          <w:szCs w:val="14"/>
        </w:rPr>
        <w:t>trescientos veinti</w:t>
      </w:r>
      <w:r w:rsidR="000F4D27">
        <w:rPr>
          <w:rFonts w:ascii="Tahoma" w:hAnsi="Tahoma" w:cs="Tahoma"/>
          <w:sz w:val="14"/>
          <w:szCs w:val="14"/>
        </w:rPr>
        <w:t>ocho</w:t>
      </w:r>
      <w:r w:rsidR="000E0055">
        <w:rPr>
          <w:rFonts w:ascii="Tahoma" w:hAnsi="Tahoma" w:cs="Tahoma"/>
          <w:sz w:val="14"/>
          <w:szCs w:val="14"/>
        </w:rPr>
        <w:t xml:space="preserve"> mil </w:t>
      </w:r>
      <w:r w:rsidR="000F4D27">
        <w:rPr>
          <w:rFonts w:ascii="Tahoma" w:hAnsi="Tahoma" w:cs="Tahoma"/>
          <w:sz w:val="14"/>
          <w:szCs w:val="14"/>
        </w:rPr>
        <w:t>quini</w:t>
      </w:r>
      <w:r w:rsidR="00EE2813">
        <w:rPr>
          <w:rFonts w:ascii="Tahoma" w:hAnsi="Tahoma" w:cs="Tahoma"/>
          <w:sz w:val="14"/>
          <w:szCs w:val="14"/>
        </w:rPr>
        <w:t xml:space="preserve">entos </w:t>
      </w:r>
      <w:r w:rsidR="000F4D27">
        <w:rPr>
          <w:rFonts w:ascii="Tahoma" w:hAnsi="Tahoma" w:cs="Tahoma"/>
          <w:sz w:val="14"/>
          <w:szCs w:val="14"/>
        </w:rPr>
        <w:t>treinta y nueve</w:t>
      </w:r>
      <w:r w:rsidR="0022723E">
        <w:rPr>
          <w:rFonts w:ascii="Tahoma" w:hAnsi="Tahoma" w:cs="Tahoma"/>
          <w:sz w:val="14"/>
          <w:szCs w:val="14"/>
        </w:rPr>
        <w:t xml:space="preserve"> pesos </w:t>
      </w:r>
      <w:r w:rsidR="000F4D27">
        <w:rPr>
          <w:rFonts w:ascii="Tahoma" w:hAnsi="Tahoma" w:cs="Tahoma"/>
          <w:sz w:val="14"/>
          <w:szCs w:val="14"/>
        </w:rPr>
        <w:t>38</w:t>
      </w:r>
      <w:r w:rsidR="00F932F7">
        <w:rPr>
          <w:rFonts w:ascii="Tahoma" w:hAnsi="Tahoma" w:cs="Tahoma"/>
          <w:sz w:val="14"/>
          <w:szCs w:val="14"/>
        </w:rPr>
        <w:t>/100</w:t>
      </w:r>
      <w:r w:rsidR="00B44630">
        <w:rPr>
          <w:rFonts w:ascii="Tahoma" w:hAnsi="Tahoma" w:cs="Tahoma"/>
          <w:sz w:val="14"/>
          <w:szCs w:val="14"/>
        </w:rPr>
        <w:t xml:space="preserve">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0F4D27" w:rsidP="00AA3BAD">
            <w:pPr>
              <w:pStyle w:val="Sinespaciado"/>
              <w:jc w:val="right"/>
              <w:rPr>
                <w:rFonts w:ascii="Tahoma" w:hAnsi="Tahoma" w:cs="Tahoma"/>
                <w:b/>
                <w:sz w:val="14"/>
                <w:szCs w:val="14"/>
              </w:rPr>
            </w:pPr>
            <w:r w:rsidRPr="000F4D27">
              <w:rPr>
                <w:rFonts w:ascii="Tahoma" w:hAnsi="Tahoma" w:cs="Tahoma"/>
                <w:b/>
                <w:sz w:val="14"/>
                <w:szCs w:val="14"/>
              </w:rPr>
              <w:t>234,554.81</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0D3237" w:rsidP="00AA3BAD">
            <w:pPr>
              <w:pStyle w:val="Sinespaciado"/>
              <w:jc w:val="right"/>
              <w:rPr>
                <w:rFonts w:ascii="Tahoma" w:hAnsi="Tahoma" w:cs="Tahoma"/>
                <w:i/>
                <w:sz w:val="14"/>
                <w:szCs w:val="14"/>
              </w:rPr>
            </w:pPr>
            <w:r w:rsidRPr="000D3237">
              <w:rPr>
                <w:rFonts w:ascii="Tahoma" w:hAnsi="Tahoma" w:cs="Tahoma"/>
                <w:i/>
                <w:sz w:val="14"/>
                <w:szCs w:val="14"/>
              </w:rPr>
              <w:t>129</w:t>
            </w:r>
            <w:r>
              <w:rPr>
                <w:rFonts w:ascii="Tahoma" w:hAnsi="Tahoma" w:cs="Tahoma"/>
                <w:i/>
                <w:sz w:val="14"/>
                <w:szCs w:val="14"/>
              </w:rPr>
              <w:t>,</w:t>
            </w:r>
            <w:r w:rsidRPr="000D3237">
              <w:rPr>
                <w:rFonts w:ascii="Tahoma" w:hAnsi="Tahoma" w:cs="Tahoma"/>
                <w:i/>
                <w:sz w:val="14"/>
                <w:szCs w:val="14"/>
              </w:rPr>
              <w:t>554.81</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0F4D27" w:rsidP="00F932F7">
            <w:pPr>
              <w:pStyle w:val="Sinespaciado"/>
              <w:jc w:val="right"/>
              <w:rPr>
                <w:rFonts w:ascii="Tahoma" w:hAnsi="Tahoma" w:cs="Tahoma"/>
                <w:b/>
                <w:sz w:val="14"/>
                <w:szCs w:val="14"/>
                <w:highlight w:val="yellow"/>
              </w:rPr>
            </w:pPr>
            <w:r w:rsidRPr="000F4D27">
              <w:rPr>
                <w:rFonts w:ascii="Tahoma" w:hAnsi="Tahoma" w:cs="Tahoma"/>
                <w:b/>
                <w:sz w:val="14"/>
                <w:szCs w:val="14"/>
              </w:rPr>
              <w:t>32,035,294.20</w:t>
            </w:r>
          </w:p>
        </w:tc>
      </w:tr>
      <w:tr w:rsidR="00EE2813" w:rsidRPr="00E04077" w:rsidTr="00DE1ED8">
        <w:trPr>
          <w:trHeight w:val="248"/>
        </w:trPr>
        <w:tc>
          <w:tcPr>
            <w:tcW w:w="5691" w:type="dxa"/>
          </w:tcPr>
          <w:p w:rsidR="00EE2813" w:rsidRPr="003379B9" w:rsidRDefault="00EE2813" w:rsidP="00EE2813">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vAlign w:val="bottom"/>
          </w:tcPr>
          <w:p w:rsidR="00EE2813" w:rsidRPr="00EE2813" w:rsidRDefault="000F4D27" w:rsidP="00EE2813">
            <w:pPr>
              <w:jc w:val="right"/>
              <w:rPr>
                <w:rFonts w:ascii="Tahoma" w:hAnsi="Tahoma" w:cs="Tahoma"/>
                <w:color w:val="000000"/>
                <w:sz w:val="14"/>
                <w:szCs w:val="14"/>
                <w:lang w:val="es-MX" w:eastAsia="es-MX"/>
              </w:rPr>
            </w:pPr>
            <w:r w:rsidRPr="000F4D27">
              <w:rPr>
                <w:rFonts w:ascii="Tahoma" w:hAnsi="Tahoma" w:cs="Tahoma"/>
                <w:color w:val="000000"/>
                <w:sz w:val="14"/>
                <w:szCs w:val="14"/>
              </w:rPr>
              <w:t>823,784.37</w:t>
            </w:r>
          </w:p>
        </w:tc>
        <w:tc>
          <w:tcPr>
            <w:tcW w:w="1539" w:type="dxa"/>
          </w:tcPr>
          <w:p w:rsidR="00EE2813" w:rsidRPr="00E04077" w:rsidRDefault="00EE2813" w:rsidP="00EE2813">
            <w:pPr>
              <w:pStyle w:val="Sinespaciado"/>
              <w:jc w:val="both"/>
              <w:rPr>
                <w:rFonts w:ascii="Tahoma" w:hAnsi="Tahoma" w:cs="Tahoma"/>
                <w:sz w:val="14"/>
                <w:szCs w:val="14"/>
                <w:highlight w:val="yellow"/>
              </w:rPr>
            </w:pPr>
          </w:p>
        </w:tc>
      </w:tr>
      <w:tr w:rsidR="00BE4D63" w:rsidRPr="00E04077" w:rsidTr="00DE1ED8">
        <w:trPr>
          <w:trHeight w:val="248"/>
        </w:trPr>
        <w:tc>
          <w:tcPr>
            <w:tcW w:w="5691" w:type="dxa"/>
          </w:tcPr>
          <w:p w:rsidR="00BE4D63" w:rsidRPr="003379B9" w:rsidRDefault="00BE4D63" w:rsidP="00BE4D63">
            <w:pPr>
              <w:pStyle w:val="Sinespaciado"/>
              <w:jc w:val="both"/>
              <w:rPr>
                <w:rFonts w:ascii="Tahoma" w:hAnsi="Tahoma" w:cs="Tahoma"/>
                <w:i/>
                <w:sz w:val="14"/>
                <w:szCs w:val="14"/>
              </w:rPr>
            </w:pPr>
            <w:r w:rsidRPr="003379B9">
              <w:rPr>
                <w:rFonts w:ascii="Tahoma" w:hAnsi="Tahoma" w:cs="Tahoma"/>
                <w:i/>
                <w:sz w:val="14"/>
                <w:szCs w:val="14"/>
              </w:rPr>
              <w:t>Deudores Diversos por Gastos a Comprobar</w:t>
            </w:r>
          </w:p>
        </w:tc>
        <w:tc>
          <w:tcPr>
            <w:tcW w:w="1558" w:type="dxa"/>
            <w:vAlign w:val="bottom"/>
          </w:tcPr>
          <w:p w:rsidR="00BE4D63" w:rsidRPr="00BE4D63" w:rsidRDefault="000F4D27" w:rsidP="00BE4D63">
            <w:pPr>
              <w:jc w:val="right"/>
              <w:rPr>
                <w:rFonts w:ascii="Tahoma" w:hAnsi="Tahoma" w:cs="Tahoma"/>
                <w:color w:val="000000"/>
                <w:sz w:val="14"/>
                <w:szCs w:val="14"/>
                <w:lang w:val="es-MX" w:eastAsia="es-MX"/>
              </w:rPr>
            </w:pPr>
            <w:r w:rsidRPr="000F4D27">
              <w:rPr>
                <w:rFonts w:ascii="Tahoma" w:hAnsi="Tahoma" w:cs="Tahoma"/>
                <w:color w:val="000000"/>
                <w:sz w:val="14"/>
                <w:szCs w:val="14"/>
              </w:rPr>
              <w:t>409,914.17</w:t>
            </w:r>
          </w:p>
        </w:tc>
        <w:tc>
          <w:tcPr>
            <w:tcW w:w="1539" w:type="dxa"/>
          </w:tcPr>
          <w:p w:rsidR="00BE4D63" w:rsidRPr="00E04077" w:rsidRDefault="00BE4D63" w:rsidP="00BE4D63">
            <w:pPr>
              <w:pStyle w:val="Sinespaciado"/>
              <w:jc w:val="both"/>
              <w:rPr>
                <w:rFonts w:ascii="Tahoma" w:hAnsi="Tahoma" w:cs="Tahoma"/>
                <w:i/>
                <w:sz w:val="14"/>
                <w:szCs w:val="14"/>
                <w:highlight w:val="yellow"/>
              </w:rPr>
            </w:pPr>
          </w:p>
        </w:tc>
      </w:tr>
      <w:tr w:rsidR="00BE4D63" w:rsidRPr="00E04077" w:rsidTr="00DE1ED8">
        <w:trPr>
          <w:trHeight w:val="256"/>
        </w:trPr>
        <w:tc>
          <w:tcPr>
            <w:tcW w:w="5691" w:type="dxa"/>
          </w:tcPr>
          <w:p w:rsidR="00BE4D63" w:rsidRPr="003379B9" w:rsidRDefault="00BE4D63" w:rsidP="00BE4D63">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vAlign w:val="bottom"/>
          </w:tcPr>
          <w:p w:rsidR="00BE4D63" w:rsidRPr="00BE4D63" w:rsidRDefault="000F4D27" w:rsidP="00BE4D63">
            <w:pPr>
              <w:jc w:val="right"/>
              <w:rPr>
                <w:rFonts w:ascii="Tahoma" w:hAnsi="Tahoma" w:cs="Tahoma"/>
                <w:color w:val="000000"/>
                <w:sz w:val="14"/>
                <w:szCs w:val="14"/>
              </w:rPr>
            </w:pPr>
            <w:r w:rsidRPr="000F4D27">
              <w:rPr>
                <w:rFonts w:ascii="Tahoma" w:hAnsi="Tahoma" w:cs="Tahoma"/>
                <w:color w:val="000000"/>
                <w:sz w:val="14"/>
                <w:szCs w:val="14"/>
              </w:rPr>
              <w:t>30,737,845.03</w:t>
            </w:r>
          </w:p>
        </w:tc>
        <w:tc>
          <w:tcPr>
            <w:tcW w:w="1539" w:type="dxa"/>
          </w:tcPr>
          <w:p w:rsidR="00BE4D63" w:rsidRPr="00E04077" w:rsidRDefault="00BE4D63" w:rsidP="00BE4D63">
            <w:pPr>
              <w:pStyle w:val="Sinespaciado"/>
              <w:jc w:val="both"/>
              <w:rPr>
                <w:rFonts w:ascii="Tahoma" w:hAnsi="Tahoma" w:cs="Tahoma"/>
                <w:i/>
                <w:sz w:val="14"/>
                <w:szCs w:val="14"/>
                <w:highlight w:val="yellow"/>
              </w:rPr>
            </w:pPr>
          </w:p>
        </w:tc>
      </w:tr>
      <w:tr w:rsidR="00476555" w:rsidRPr="00C6166D" w:rsidTr="00B94A4A">
        <w:trPr>
          <w:trHeight w:val="248"/>
        </w:trPr>
        <w:tc>
          <w:tcPr>
            <w:tcW w:w="5691" w:type="dxa"/>
          </w:tcPr>
          <w:p w:rsidR="00476555" w:rsidRPr="00C6166D" w:rsidRDefault="00476555" w:rsidP="00921DFC">
            <w:pPr>
              <w:pStyle w:val="Sinespaciado"/>
              <w:jc w:val="both"/>
              <w:rPr>
                <w:rFonts w:ascii="Tahoma" w:hAnsi="Tahoma" w:cs="Tahoma"/>
                <w:b/>
                <w:sz w:val="14"/>
                <w:szCs w:val="14"/>
              </w:rPr>
            </w:pPr>
            <w:r w:rsidRPr="00C6166D">
              <w:rPr>
                <w:rFonts w:ascii="Tahoma" w:hAnsi="Tahoma" w:cs="Tahoma"/>
                <w:b/>
                <w:sz w:val="14"/>
                <w:szCs w:val="14"/>
              </w:rPr>
              <w:lastRenderedPageBreak/>
              <w:t>Deudores por Fondos Revolventes</w:t>
            </w:r>
          </w:p>
        </w:tc>
        <w:tc>
          <w:tcPr>
            <w:tcW w:w="1558" w:type="dxa"/>
          </w:tcPr>
          <w:p w:rsidR="00476555" w:rsidRPr="00C6166D" w:rsidRDefault="00476555" w:rsidP="00857E05">
            <w:pPr>
              <w:pStyle w:val="Sinespaciado"/>
              <w:jc w:val="right"/>
              <w:rPr>
                <w:rFonts w:ascii="Tahoma" w:hAnsi="Tahoma" w:cs="Tahoma"/>
                <w:b/>
                <w:i/>
                <w:sz w:val="14"/>
                <w:szCs w:val="14"/>
              </w:rPr>
            </w:pPr>
          </w:p>
        </w:tc>
        <w:tc>
          <w:tcPr>
            <w:tcW w:w="1539" w:type="dxa"/>
          </w:tcPr>
          <w:p w:rsidR="00476555" w:rsidRPr="00C6166D" w:rsidRDefault="000F4D27" w:rsidP="00C6166D">
            <w:pPr>
              <w:pStyle w:val="Sinespaciado"/>
              <w:jc w:val="right"/>
              <w:rPr>
                <w:rFonts w:ascii="Tahoma" w:hAnsi="Tahoma" w:cs="Tahoma"/>
                <w:b/>
                <w:sz w:val="14"/>
                <w:szCs w:val="14"/>
                <w:highlight w:val="yellow"/>
              </w:rPr>
            </w:pPr>
            <w:r w:rsidRPr="000F4D27">
              <w:rPr>
                <w:rFonts w:ascii="Tahoma" w:hAnsi="Tahoma" w:cs="Tahoma"/>
                <w:b/>
                <w:i/>
                <w:sz w:val="14"/>
                <w:szCs w:val="14"/>
              </w:rPr>
              <w:t>124,012.22</w:t>
            </w:r>
          </w:p>
        </w:tc>
      </w:tr>
    </w:tbl>
    <w:p w:rsidR="00476555" w:rsidRPr="00C6166D" w:rsidRDefault="00476555" w:rsidP="00476555">
      <w:pPr>
        <w:pStyle w:val="Sinespaciado"/>
        <w:ind w:left="720"/>
        <w:jc w:val="both"/>
        <w:rPr>
          <w:rFonts w:ascii="Tahoma" w:hAnsi="Tahoma" w:cs="Tahoma"/>
          <w:b/>
          <w:sz w:val="14"/>
          <w:szCs w:val="14"/>
          <w:highlight w:val="yellow"/>
        </w:rPr>
      </w:pPr>
    </w:p>
    <w:p w:rsidR="008D0F6B" w:rsidRPr="00993EFA" w:rsidRDefault="00476555" w:rsidP="00F7695F">
      <w:pPr>
        <w:pStyle w:val="Sinespaciado"/>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F7695F" w:rsidRDefault="00F7695F"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0F4D27">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0F4D27">
        <w:rPr>
          <w:rFonts w:ascii="Tahoma" w:hAnsi="Tahoma" w:cs="Tahoma"/>
          <w:sz w:val="14"/>
          <w:szCs w:val="14"/>
        </w:rPr>
        <w:t>junio</w:t>
      </w:r>
      <w:r w:rsidR="00C871E2">
        <w:rPr>
          <w:rFonts w:ascii="Tahoma" w:hAnsi="Tahoma" w:cs="Tahoma"/>
          <w:sz w:val="14"/>
          <w:szCs w:val="14"/>
        </w:rPr>
        <w:t xml:space="preserve"> 2021</w:t>
      </w:r>
      <w:r w:rsidR="00EE5C75">
        <w:rPr>
          <w:rFonts w:ascii="Tahoma" w:hAnsi="Tahoma" w:cs="Tahoma"/>
          <w:sz w:val="14"/>
          <w:szCs w:val="14"/>
        </w:rPr>
        <w:t xml:space="preserve"> </w:t>
      </w:r>
      <w:r w:rsidRPr="003379B9">
        <w:rPr>
          <w:rFonts w:ascii="Tahoma" w:hAnsi="Tahoma" w:cs="Tahoma"/>
          <w:sz w:val="14"/>
          <w:szCs w:val="14"/>
        </w:rPr>
        <w:t xml:space="preserve">arroja un saldo de $ </w:t>
      </w:r>
      <w:r w:rsidR="000F4D27" w:rsidRPr="000F4D27">
        <w:rPr>
          <w:rFonts w:ascii="Tahoma" w:hAnsi="Tahoma" w:cs="Tahoma"/>
          <w:sz w:val="14"/>
          <w:szCs w:val="14"/>
        </w:rPr>
        <w:t xml:space="preserve">602,713,473.20 </w:t>
      </w:r>
      <w:r w:rsidR="00117F0D">
        <w:rPr>
          <w:rFonts w:ascii="Tahoma" w:hAnsi="Tahoma" w:cs="Tahoma"/>
          <w:sz w:val="14"/>
          <w:szCs w:val="14"/>
        </w:rPr>
        <w:t>(</w:t>
      </w:r>
      <w:r w:rsidR="000F4D27">
        <w:rPr>
          <w:rFonts w:ascii="Tahoma" w:hAnsi="Tahoma" w:cs="Tahoma"/>
          <w:sz w:val="14"/>
          <w:szCs w:val="14"/>
        </w:rPr>
        <w:t>seiscient</w:t>
      </w:r>
      <w:r w:rsidR="00BB10FD">
        <w:rPr>
          <w:rFonts w:ascii="Tahoma" w:hAnsi="Tahoma" w:cs="Tahoma"/>
          <w:sz w:val="14"/>
          <w:szCs w:val="14"/>
        </w:rPr>
        <w:t xml:space="preserve">os </w:t>
      </w:r>
      <w:r w:rsidR="000F4D27">
        <w:rPr>
          <w:rFonts w:ascii="Tahoma" w:hAnsi="Tahoma" w:cs="Tahoma"/>
          <w:sz w:val="14"/>
          <w:szCs w:val="14"/>
        </w:rPr>
        <w:t xml:space="preserve">dos </w:t>
      </w:r>
      <w:r w:rsidR="00BB10FD">
        <w:rPr>
          <w:rFonts w:ascii="Tahoma" w:hAnsi="Tahoma" w:cs="Tahoma"/>
          <w:sz w:val="14"/>
          <w:szCs w:val="14"/>
        </w:rPr>
        <w:t xml:space="preserve">millones </w:t>
      </w:r>
      <w:r w:rsidR="000F4D27">
        <w:rPr>
          <w:rFonts w:ascii="Tahoma" w:hAnsi="Tahoma" w:cs="Tahoma"/>
          <w:sz w:val="14"/>
          <w:szCs w:val="14"/>
        </w:rPr>
        <w:t>sete</w:t>
      </w:r>
      <w:r w:rsidR="00663496">
        <w:rPr>
          <w:rFonts w:ascii="Tahoma" w:hAnsi="Tahoma" w:cs="Tahoma"/>
          <w:sz w:val="14"/>
          <w:szCs w:val="14"/>
        </w:rPr>
        <w:t xml:space="preserve">cientos </w:t>
      </w:r>
      <w:r w:rsidR="000F4D27">
        <w:rPr>
          <w:rFonts w:ascii="Tahoma" w:hAnsi="Tahoma" w:cs="Tahoma"/>
          <w:sz w:val="14"/>
          <w:szCs w:val="14"/>
        </w:rPr>
        <w:t xml:space="preserve">trece </w:t>
      </w:r>
      <w:r w:rsidR="009F4A75">
        <w:rPr>
          <w:rFonts w:ascii="Tahoma" w:hAnsi="Tahoma" w:cs="Tahoma"/>
          <w:sz w:val="14"/>
          <w:szCs w:val="14"/>
        </w:rPr>
        <w:t xml:space="preserve">mil </w:t>
      </w:r>
      <w:r w:rsidR="000F4D27">
        <w:rPr>
          <w:rFonts w:ascii="Tahoma" w:hAnsi="Tahoma" w:cs="Tahoma"/>
          <w:sz w:val="14"/>
          <w:szCs w:val="14"/>
        </w:rPr>
        <w:t>cuatro</w:t>
      </w:r>
      <w:r w:rsidR="0025701B">
        <w:rPr>
          <w:rFonts w:ascii="Tahoma" w:hAnsi="Tahoma" w:cs="Tahoma"/>
          <w:sz w:val="14"/>
          <w:szCs w:val="14"/>
        </w:rPr>
        <w:t xml:space="preserve">cientos </w:t>
      </w:r>
      <w:r w:rsidR="000F4D27">
        <w:rPr>
          <w:rFonts w:ascii="Tahoma" w:hAnsi="Tahoma" w:cs="Tahoma"/>
          <w:sz w:val="14"/>
          <w:szCs w:val="14"/>
        </w:rPr>
        <w:t>setenta y tres</w:t>
      </w:r>
      <w:r w:rsidR="009F4A75">
        <w:rPr>
          <w:rFonts w:ascii="Tahoma" w:hAnsi="Tahoma" w:cs="Tahoma"/>
          <w:sz w:val="14"/>
          <w:szCs w:val="14"/>
        </w:rPr>
        <w:t xml:space="preserve"> pesos</w:t>
      </w:r>
      <w:r w:rsidR="00BB10FD">
        <w:rPr>
          <w:rFonts w:ascii="Tahoma" w:hAnsi="Tahoma" w:cs="Tahoma"/>
          <w:sz w:val="14"/>
          <w:szCs w:val="14"/>
        </w:rPr>
        <w:t xml:space="preserve"> </w:t>
      </w:r>
      <w:r w:rsidR="0025701B">
        <w:rPr>
          <w:rFonts w:ascii="Tahoma" w:hAnsi="Tahoma" w:cs="Tahoma"/>
          <w:sz w:val="14"/>
          <w:szCs w:val="14"/>
        </w:rPr>
        <w:t>2</w:t>
      </w:r>
      <w:r w:rsidR="000F4D27">
        <w:rPr>
          <w:rFonts w:ascii="Tahoma" w:hAnsi="Tahoma" w:cs="Tahoma"/>
          <w:sz w:val="14"/>
          <w:szCs w:val="14"/>
        </w:rPr>
        <w:t>0</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9F4A75" w:rsidRPr="003379B9" w:rsidTr="005B360F">
        <w:trPr>
          <w:trHeight w:val="262"/>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vAlign w:val="bottom"/>
          </w:tcPr>
          <w:p w:rsidR="009F4A75" w:rsidRPr="009F4A75" w:rsidRDefault="00052871" w:rsidP="009F4A75">
            <w:pPr>
              <w:jc w:val="right"/>
              <w:rPr>
                <w:rFonts w:ascii="Tahoma" w:hAnsi="Tahoma" w:cs="Tahoma"/>
                <w:i/>
                <w:color w:val="000000"/>
                <w:sz w:val="14"/>
                <w:szCs w:val="14"/>
                <w:lang w:val="es-MX" w:eastAsia="es-MX"/>
              </w:rPr>
            </w:pPr>
            <w:r w:rsidRPr="00052871">
              <w:rPr>
                <w:rFonts w:ascii="Tahoma" w:hAnsi="Tahoma" w:cs="Tahoma"/>
                <w:i/>
                <w:color w:val="000000"/>
                <w:sz w:val="14"/>
                <w:szCs w:val="14"/>
              </w:rPr>
              <w:t>11,426,870.51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vAlign w:val="bottom"/>
          </w:tcPr>
          <w:p w:rsidR="009F4A75" w:rsidRPr="009F4A75" w:rsidRDefault="009F4A75" w:rsidP="009F4A75">
            <w:pPr>
              <w:jc w:val="right"/>
              <w:rPr>
                <w:rFonts w:ascii="Tahoma" w:hAnsi="Tahoma" w:cs="Tahoma"/>
                <w:i/>
                <w:color w:val="000000"/>
                <w:sz w:val="14"/>
                <w:szCs w:val="14"/>
              </w:rPr>
            </w:pPr>
            <w:r w:rsidRPr="009F4A75">
              <w:rPr>
                <w:rFonts w:ascii="Tahoma" w:hAnsi="Tahoma" w:cs="Tahoma"/>
                <w:i/>
                <w:color w:val="000000"/>
                <w:sz w:val="14"/>
                <w:szCs w:val="14"/>
              </w:rPr>
              <w:t>111,416,201.01</w:t>
            </w:r>
          </w:p>
        </w:tc>
      </w:tr>
      <w:tr w:rsidR="009F4A75" w:rsidRPr="003379B9"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vAlign w:val="bottom"/>
          </w:tcPr>
          <w:p w:rsidR="009F4A75" w:rsidRPr="009F4A75" w:rsidRDefault="000F4D27" w:rsidP="009F4A75">
            <w:pPr>
              <w:jc w:val="right"/>
              <w:rPr>
                <w:rFonts w:ascii="Tahoma" w:hAnsi="Tahoma" w:cs="Tahoma"/>
                <w:i/>
                <w:color w:val="000000"/>
                <w:sz w:val="14"/>
                <w:szCs w:val="14"/>
              </w:rPr>
            </w:pPr>
            <w:r w:rsidRPr="000F4D27">
              <w:rPr>
                <w:rFonts w:ascii="Tahoma" w:hAnsi="Tahoma" w:cs="Tahoma"/>
                <w:i/>
                <w:color w:val="000000"/>
                <w:sz w:val="14"/>
                <w:szCs w:val="14"/>
              </w:rPr>
              <w:t>441,223,158.74</w:t>
            </w:r>
          </w:p>
        </w:tc>
      </w:tr>
      <w:tr w:rsidR="009F4A75" w:rsidRPr="00E04077" w:rsidTr="005B360F">
        <w:trPr>
          <w:trHeight w:val="248"/>
        </w:trPr>
        <w:tc>
          <w:tcPr>
            <w:tcW w:w="6095" w:type="dxa"/>
          </w:tcPr>
          <w:p w:rsidR="009F4A75" w:rsidRPr="003379B9" w:rsidRDefault="009F4A75" w:rsidP="009F4A75">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vAlign w:val="bottom"/>
          </w:tcPr>
          <w:p w:rsidR="009F4A75" w:rsidRPr="009F4A75" w:rsidRDefault="00052871" w:rsidP="009F4A75">
            <w:pPr>
              <w:jc w:val="right"/>
              <w:rPr>
                <w:rFonts w:ascii="Tahoma" w:hAnsi="Tahoma" w:cs="Tahoma"/>
                <w:i/>
                <w:color w:val="000000"/>
                <w:sz w:val="14"/>
                <w:szCs w:val="14"/>
              </w:rPr>
            </w:pPr>
            <w:r w:rsidRPr="00052871">
              <w:rPr>
                <w:rFonts w:ascii="Tahoma" w:hAnsi="Tahoma" w:cs="Tahoma"/>
                <w:i/>
                <w:color w:val="000000"/>
                <w:sz w:val="14"/>
                <w:szCs w:val="14"/>
              </w:rPr>
              <w:t>38,647,242.94</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0F4D27">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Estos de igual forma pertenecen al Activo No Circulante y representan las existencias de Mobiliario y Equipo, Equipo de Transporte, Equipo de Defensa y Seguridad, así como también la Maquinaria y otras Herramientas necesaria para la operación, la cual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0F4D27">
        <w:rPr>
          <w:rFonts w:ascii="Tahoma" w:hAnsi="Tahoma" w:cs="Tahoma"/>
          <w:sz w:val="14"/>
          <w:szCs w:val="14"/>
        </w:rPr>
        <w:t>junio</w:t>
      </w:r>
      <w:r w:rsidR="00C871E2">
        <w:rPr>
          <w:rFonts w:ascii="Tahoma" w:hAnsi="Tahoma" w:cs="Tahoma"/>
          <w:sz w:val="14"/>
          <w:szCs w:val="14"/>
        </w:rPr>
        <w:t xml:space="preserve"> 2021</w:t>
      </w:r>
      <w:r w:rsidR="00033C5B">
        <w:rPr>
          <w:rFonts w:ascii="Tahoma" w:hAnsi="Tahoma" w:cs="Tahoma"/>
          <w:sz w:val="14"/>
          <w:szCs w:val="14"/>
        </w:rPr>
        <w:t xml:space="preserve"> </w:t>
      </w:r>
      <w:r w:rsidRPr="003379B9">
        <w:rPr>
          <w:rFonts w:ascii="Tahoma" w:hAnsi="Tahoma" w:cs="Tahoma"/>
          <w:sz w:val="14"/>
          <w:szCs w:val="14"/>
        </w:rPr>
        <w:t xml:space="preserve">tiene un saldo de $ </w:t>
      </w:r>
      <w:r w:rsidR="000F4D27" w:rsidRPr="000F4D27">
        <w:rPr>
          <w:rFonts w:ascii="Tahoma" w:hAnsi="Tahoma" w:cs="Tahoma"/>
          <w:sz w:val="14"/>
          <w:szCs w:val="14"/>
        </w:rPr>
        <w:t xml:space="preserve">145,706,103.09 </w:t>
      </w:r>
      <w:r w:rsidR="00AE1D83" w:rsidRPr="003379B9">
        <w:rPr>
          <w:rFonts w:ascii="Tahoma" w:hAnsi="Tahoma" w:cs="Tahoma"/>
          <w:sz w:val="14"/>
          <w:szCs w:val="14"/>
        </w:rPr>
        <w:t>(</w:t>
      </w:r>
      <w:r w:rsidR="00117F0D">
        <w:rPr>
          <w:rFonts w:ascii="Tahoma" w:hAnsi="Tahoma" w:cs="Tahoma"/>
          <w:sz w:val="14"/>
          <w:szCs w:val="14"/>
        </w:rPr>
        <w:t xml:space="preserve">ciento </w:t>
      </w:r>
      <w:r w:rsidR="00DC7026">
        <w:rPr>
          <w:rFonts w:ascii="Tahoma" w:hAnsi="Tahoma" w:cs="Tahoma"/>
          <w:sz w:val="14"/>
          <w:szCs w:val="14"/>
        </w:rPr>
        <w:t xml:space="preserve">cuarenta y </w:t>
      </w:r>
      <w:r w:rsidR="00663496">
        <w:rPr>
          <w:rFonts w:ascii="Tahoma" w:hAnsi="Tahoma" w:cs="Tahoma"/>
          <w:sz w:val="14"/>
          <w:szCs w:val="14"/>
        </w:rPr>
        <w:t xml:space="preserve">cinco </w:t>
      </w:r>
      <w:r w:rsidR="00117F0D">
        <w:rPr>
          <w:rFonts w:ascii="Tahoma" w:hAnsi="Tahoma" w:cs="Tahoma"/>
          <w:sz w:val="14"/>
          <w:szCs w:val="14"/>
        </w:rPr>
        <w:t xml:space="preserve">millones </w:t>
      </w:r>
      <w:r w:rsidR="000F4D27">
        <w:rPr>
          <w:rFonts w:ascii="Tahoma" w:hAnsi="Tahoma" w:cs="Tahoma"/>
          <w:sz w:val="14"/>
          <w:szCs w:val="14"/>
        </w:rPr>
        <w:t>sete</w:t>
      </w:r>
      <w:r w:rsidR="00663496">
        <w:rPr>
          <w:rFonts w:ascii="Tahoma" w:hAnsi="Tahoma" w:cs="Tahoma"/>
          <w:sz w:val="14"/>
          <w:szCs w:val="14"/>
        </w:rPr>
        <w:t xml:space="preserve">cientos </w:t>
      </w:r>
      <w:r w:rsidR="000F4D27">
        <w:rPr>
          <w:rFonts w:ascii="Tahoma" w:hAnsi="Tahoma" w:cs="Tahoma"/>
          <w:sz w:val="14"/>
          <w:szCs w:val="14"/>
        </w:rPr>
        <w:t>seis</w:t>
      </w:r>
      <w:r w:rsidR="00F932F7">
        <w:rPr>
          <w:rFonts w:ascii="Tahoma" w:hAnsi="Tahoma" w:cs="Tahoma"/>
          <w:sz w:val="14"/>
          <w:szCs w:val="14"/>
        </w:rPr>
        <w:t xml:space="preserve"> mil </w:t>
      </w:r>
      <w:r w:rsidR="000F4D27">
        <w:rPr>
          <w:rFonts w:ascii="Tahoma" w:hAnsi="Tahoma" w:cs="Tahoma"/>
          <w:sz w:val="14"/>
          <w:szCs w:val="14"/>
        </w:rPr>
        <w:t>ciento tres</w:t>
      </w:r>
      <w:r w:rsidR="00A709C7">
        <w:rPr>
          <w:rFonts w:ascii="Tahoma" w:hAnsi="Tahoma" w:cs="Tahoma"/>
          <w:sz w:val="14"/>
          <w:szCs w:val="14"/>
        </w:rPr>
        <w:t xml:space="preserve"> </w:t>
      </w:r>
      <w:r w:rsidR="00F932F7">
        <w:rPr>
          <w:rFonts w:ascii="Tahoma" w:hAnsi="Tahoma" w:cs="Tahoma"/>
          <w:sz w:val="14"/>
          <w:szCs w:val="14"/>
        </w:rPr>
        <w:t xml:space="preserve">pesos </w:t>
      </w:r>
      <w:r w:rsidR="000F4D27">
        <w:rPr>
          <w:rFonts w:ascii="Tahoma" w:hAnsi="Tahoma" w:cs="Tahoma"/>
          <w:sz w:val="14"/>
          <w:szCs w:val="14"/>
        </w:rPr>
        <w:t>09</w:t>
      </w:r>
      <w:r w:rsidR="00F932F7">
        <w:rPr>
          <w:rFonts w:ascii="Tahoma" w:hAnsi="Tahoma" w:cs="Tahoma"/>
          <w:sz w:val="14"/>
          <w:szCs w:val="14"/>
        </w:rPr>
        <w:t>/100</w:t>
      </w:r>
      <w:r w:rsidRPr="003379B9">
        <w:rPr>
          <w:rFonts w:ascii="Tahoma" w:hAnsi="Tahoma" w:cs="Tahoma"/>
          <w:sz w:val="14"/>
          <w:szCs w:val="14"/>
        </w:rPr>
        <w:t xml:space="preserve">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0F4D27" w:rsidRPr="003379B9" w:rsidTr="002D6495">
        <w:trPr>
          <w:trHeight w:val="287"/>
        </w:trPr>
        <w:tc>
          <w:tcPr>
            <w:tcW w:w="5998" w:type="dxa"/>
          </w:tcPr>
          <w:p w:rsidR="000F4D27" w:rsidRPr="003379B9" w:rsidRDefault="000F4D27" w:rsidP="000F4D27">
            <w:pPr>
              <w:pStyle w:val="Sinespaciado"/>
              <w:jc w:val="both"/>
              <w:rPr>
                <w:rFonts w:ascii="Tahoma" w:hAnsi="Tahoma" w:cs="Tahoma"/>
                <w:sz w:val="14"/>
                <w:szCs w:val="14"/>
              </w:rPr>
            </w:pPr>
            <w:r>
              <w:rPr>
                <w:rFonts w:ascii="Tahoma" w:hAnsi="Tahoma" w:cs="Tahoma"/>
                <w:sz w:val="14"/>
                <w:szCs w:val="14"/>
              </w:rPr>
              <w:t>Mobiliario y Equipo de A</w:t>
            </w:r>
            <w:r w:rsidRPr="003379B9">
              <w:rPr>
                <w:rFonts w:ascii="Tahoma" w:hAnsi="Tahoma" w:cs="Tahoma"/>
                <w:sz w:val="14"/>
                <w:szCs w:val="14"/>
              </w:rPr>
              <w:t>dministración</w:t>
            </w:r>
          </w:p>
        </w:tc>
        <w:tc>
          <w:tcPr>
            <w:tcW w:w="2195" w:type="dxa"/>
            <w:vAlign w:val="bottom"/>
          </w:tcPr>
          <w:p w:rsidR="000F4D27" w:rsidRPr="000F4D27" w:rsidRDefault="000F4D27" w:rsidP="000F4D27">
            <w:pPr>
              <w:jc w:val="right"/>
              <w:rPr>
                <w:rFonts w:ascii="Tahoma" w:hAnsi="Tahoma" w:cs="Tahoma"/>
                <w:color w:val="000000"/>
                <w:sz w:val="14"/>
                <w:szCs w:val="14"/>
                <w:lang w:val="es-MX" w:eastAsia="es-MX"/>
              </w:rPr>
            </w:pPr>
            <w:r w:rsidRPr="000F4D27">
              <w:rPr>
                <w:rFonts w:ascii="Tahoma" w:hAnsi="Tahoma" w:cs="Tahoma"/>
                <w:color w:val="000000"/>
                <w:sz w:val="14"/>
                <w:szCs w:val="14"/>
              </w:rPr>
              <w:t>16,710,488.70</w:t>
            </w:r>
          </w:p>
        </w:tc>
      </w:tr>
      <w:tr w:rsidR="000F4D27" w:rsidRPr="003379B9" w:rsidTr="002D6495">
        <w:trPr>
          <w:trHeight w:val="272"/>
        </w:trPr>
        <w:tc>
          <w:tcPr>
            <w:tcW w:w="5998" w:type="dxa"/>
          </w:tcPr>
          <w:p w:rsidR="000F4D27" w:rsidRPr="003379B9" w:rsidRDefault="000F4D27" w:rsidP="000F4D27">
            <w:pPr>
              <w:pStyle w:val="Sinespaciado"/>
              <w:jc w:val="both"/>
              <w:rPr>
                <w:rFonts w:ascii="Tahoma" w:hAnsi="Tahoma" w:cs="Tahoma"/>
                <w:sz w:val="14"/>
                <w:szCs w:val="14"/>
              </w:rPr>
            </w:pPr>
            <w:r>
              <w:rPr>
                <w:rFonts w:ascii="Tahoma" w:hAnsi="Tahoma" w:cs="Tahoma"/>
                <w:sz w:val="14"/>
                <w:szCs w:val="14"/>
              </w:rPr>
              <w:t>Mobiliario y E</w:t>
            </w:r>
            <w:r w:rsidRPr="003379B9">
              <w:rPr>
                <w:rFonts w:ascii="Tahoma" w:hAnsi="Tahoma" w:cs="Tahoma"/>
                <w:sz w:val="14"/>
                <w:szCs w:val="14"/>
              </w:rPr>
              <w:t>quipo Educacional y Recreativo</w:t>
            </w:r>
          </w:p>
        </w:tc>
        <w:tc>
          <w:tcPr>
            <w:tcW w:w="2195" w:type="dxa"/>
            <w:vAlign w:val="bottom"/>
          </w:tcPr>
          <w:p w:rsidR="000F4D27" w:rsidRPr="000F4D27" w:rsidRDefault="000F4D27" w:rsidP="000F4D27">
            <w:pPr>
              <w:jc w:val="right"/>
              <w:rPr>
                <w:rFonts w:ascii="Tahoma" w:hAnsi="Tahoma" w:cs="Tahoma"/>
                <w:color w:val="000000"/>
                <w:sz w:val="14"/>
                <w:szCs w:val="14"/>
              </w:rPr>
            </w:pPr>
            <w:r w:rsidRPr="000F4D27">
              <w:rPr>
                <w:rFonts w:ascii="Tahoma" w:hAnsi="Tahoma" w:cs="Tahoma"/>
                <w:color w:val="000000"/>
                <w:sz w:val="14"/>
                <w:szCs w:val="14"/>
              </w:rPr>
              <w:t>1,089,071.19</w:t>
            </w:r>
          </w:p>
        </w:tc>
      </w:tr>
      <w:tr w:rsidR="000F4D27" w:rsidRPr="003379B9" w:rsidTr="002D6495">
        <w:trPr>
          <w:trHeight w:val="272"/>
        </w:trPr>
        <w:tc>
          <w:tcPr>
            <w:tcW w:w="5998" w:type="dxa"/>
          </w:tcPr>
          <w:p w:rsidR="000F4D27" w:rsidRPr="003379B9" w:rsidRDefault="000F4D27" w:rsidP="000F4D27">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vAlign w:val="bottom"/>
          </w:tcPr>
          <w:p w:rsidR="000F4D27" w:rsidRPr="000F4D27" w:rsidRDefault="000F4D27" w:rsidP="000F4D27">
            <w:pPr>
              <w:jc w:val="right"/>
              <w:rPr>
                <w:rFonts w:ascii="Tahoma" w:hAnsi="Tahoma" w:cs="Tahoma"/>
                <w:color w:val="000000"/>
                <w:sz w:val="14"/>
                <w:szCs w:val="14"/>
              </w:rPr>
            </w:pPr>
            <w:r w:rsidRPr="000F4D27">
              <w:rPr>
                <w:rFonts w:ascii="Tahoma" w:hAnsi="Tahoma" w:cs="Tahoma"/>
                <w:color w:val="000000"/>
                <w:sz w:val="14"/>
                <w:szCs w:val="14"/>
              </w:rPr>
              <w:t>2,891.10</w:t>
            </w:r>
          </w:p>
        </w:tc>
      </w:tr>
      <w:tr w:rsidR="000F4D27" w:rsidRPr="003379B9" w:rsidTr="002D6495">
        <w:trPr>
          <w:trHeight w:val="272"/>
        </w:trPr>
        <w:tc>
          <w:tcPr>
            <w:tcW w:w="5998" w:type="dxa"/>
          </w:tcPr>
          <w:p w:rsidR="000F4D27" w:rsidRPr="003379B9" w:rsidRDefault="000F4D27" w:rsidP="000F4D27">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vAlign w:val="bottom"/>
          </w:tcPr>
          <w:p w:rsidR="000F4D27" w:rsidRPr="000F4D27" w:rsidRDefault="000F4D27" w:rsidP="000F4D27">
            <w:pPr>
              <w:jc w:val="right"/>
              <w:rPr>
                <w:rFonts w:ascii="Tahoma" w:hAnsi="Tahoma" w:cs="Tahoma"/>
                <w:color w:val="000000"/>
                <w:sz w:val="14"/>
                <w:szCs w:val="14"/>
              </w:rPr>
            </w:pPr>
            <w:r w:rsidRPr="000F4D27">
              <w:rPr>
                <w:rFonts w:ascii="Tahoma" w:hAnsi="Tahoma" w:cs="Tahoma"/>
                <w:color w:val="000000"/>
                <w:sz w:val="14"/>
                <w:szCs w:val="14"/>
              </w:rPr>
              <w:t>79,277,516.70</w:t>
            </w:r>
          </w:p>
        </w:tc>
      </w:tr>
      <w:tr w:rsidR="000F4D27" w:rsidRPr="003379B9" w:rsidTr="002D6495">
        <w:trPr>
          <w:trHeight w:val="272"/>
        </w:trPr>
        <w:tc>
          <w:tcPr>
            <w:tcW w:w="5998" w:type="dxa"/>
          </w:tcPr>
          <w:p w:rsidR="000F4D27" w:rsidRPr="003379B9" w:rsidRDefault="000F4D27" w:rsidP="000F4D27">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vAlign w:val="bottom"/>
          </w:tcPr>
          <w:p w:rsidR="000F4D27" w:rsidRPr="000F4D27" w:rsidRDefault="000F4D27" w:rsidP="000F4D27">
            <w:pPr>
              <w:jc w:val="right"/>
              <w:rPr>
                <w:rFonts w:ascii="Tahoma" w:hAnsi="Tahoma" w:cs="Tahoma"/>
                <w:color w:val="000000"/>
                <w:sz w:val="14"/>
                <w:szCs w:val="14"/>
              </w:rPr>
            </w:pPr>
            <w:r w:rsidRPr="000F4D27">
              <w:rPr>
                <w:rFonts w:ascii="Tahoma" w:hAnsi="Tahoma" w:cs="Tahoma"/>
                <w:color w:val="000000"/>
                <w:sz w:val="14"/>
                <w:szCs w:val="14"/>
              </w:rPr>
              <w:t>10,477,661.90</w:t>
            </w:r>
          </w:p>
        </w:tc>
      </w:tr>
      <w:tr w:rsidR="000F4D27" w:rsidRPr="00E04077" w:rsidTr="002D6495">
        <w:trPr>
          <w:trHeight w:val="272"/>
        </w:trPr>
        <w:tc>
          <w:tcPr>
            <w:tcW w:w="5998" w:type="dxa"/>
          </w:tcPr>
          <w:p w:rsidR="000F4D27" w:rsidRPr="003379B9" w:rsidRDefault="000F4D27" w:rsidP="000F4D27">
            <w:pPr>
              <w:pStyle w:val="Sinespaciado"/>
              <w:jc w:val="both"/>
              <w:rPr>
                <w:rFonts w:ascii="Tahoma" w:hAnsi="Tahoma" w:cs="Tahoma"/>
                <w:sz w:val="14"/>
                <w:szCs w:val="14"/>
              </w:rPr>
            </w:pPr>
            <w:r>
              <w:rPr>
                <w:rFonts w:ascii="Tahoma" w:hAnsi="Tahoma" w:cs="Tahoma"/>
                <w:sz w:val="14"/>
                <w:szCs w:val="14"/>
              </w:rPr>
              <w:t>Maquinaria Otros E</w:t>
            </w:r>
            <w:r w:rsidRPr="003379B9">
              <w:rPr>
                <w:rFonts w:ascii="Tahoma" w:hAnsi="Tahoma" w:cs="Tahoma"/>
                <w:sz w:val="14"/>
                <w:szCs w:val="14"/>
              </w:rPr>
              <w:t>quipo y Herramientas</w:t>
            </w:r>
          </w:p>
        </w:tc>
        <w:tc>
          <w:tcPr>
            <w:tcW w:w="2195" w:type="dxa"/>
            <w:vAlign w:val="bottom"/>
          </w:tcPr>
          <w:p w:rsidR="000F4D27" w:rsidRPr="000F4D27" w:rsidRDefault="000F4D27" w:rsidP="000F4D27">
            <w:pPr>
              <w:jc w:val="right"/>
              <w:rPr>
                <w:rFonts w:ascii="Tahoma" w:hAnsi="Tahoma" w:cs="Tahoma"/>
                <w:color w:val="000000"/>
                <w:sz w:val="14"/>
                <w:szCs w:val="14"/>
              </w:rPr>
            </w:pPr>
            <w:r w:rsidRPr="000F4D27">
              <w:rPr>
                <w:rFonts w:ascii="Tahoma" w:hAnsi="Tahoma" w:cs="Tahoma"/>
                <w:color w:val="000000"/>
                <w:sz w:val="14"/>
                <w:szCs w:val="14"/>
              </w:rPr>
              <w:t>38,148,473.50</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25701B">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 xml:space="preserve">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0F4D27">
        <w:rPr>
          <w:rFonts w:ascii="Tahoma" w:hAnsi="Tahoma" w:cs="Tahoma"/>
          <w:sz w:val="14"/>
          <w:szCs w:val="14"/>
        </w:rPr>
        <w:t>junio</w:t>
      </w:r>
      <w:r w:rsidR="00C871E2">
        <w:rPr>
          <w:rFonts w:ascii="Tahoma" w:hAnsi="Tahoma" w:cs="Tahoma"/>
          <w:sz w:val="14"/>
          <w:szCs w:val="14"/>
        </w:rPr>
        <w:t xml:space="preserve"> 2021</w:t>
      </w:r>
      <w:r w:rsidR="00EE5C75">
        <w:rPr>
          <w:rFonts w:ascii="Tahoma" w:hAnsi="Tahoma" w:cs="Tahoma"/>
          <w:sz w:val="14"/>
          <w:szCs w:val="14"/>
        </w:rPr>
        <w:t xml:space="preserve"> </w:t>
      </w:r>
      <w:r w:rsidR="00AE1D83" w:rsidRPr="00CD08E5">
        <w:rPr>
          <w:rFonts w:ascii="Tahoma" w:hAnsi="Tahoma" w:cs="Tahoma"/>
          <w:sz w:val="14"/>
          <w:szCs w:val="14"/>
        </w:rPr>
        <w:t>por el monto de $</w:t>
      </w:r>
      <w:r w:rsidR="002C02BD" w:rsidRPr="002C02BD">
        <w:t xml:space="preserve"> </w:t>
      </w:r>
      <w:r w:rsidR="0025701B" w:rsidRPr="0025701B">
        <w:rPr>
          <w:rFonts w:ascii="Tahoma" w:hAnsi="Tahoma" w:cs="Tahoma"/>
          <w:sz w:val="14"/>
          <w:szCs w:val="14"/>
        </w:rPr>
        <w:t xml:space="preserve">721,179.99 </w:t>
      </w:r>
      <w:r w:rsidR="00AE1D83" w:rsidRPr="00CD08E5">
        <w:rPr>
          <w:rFonts w:ascii="Tahoma" w:hAnsi="Tahoma" w:cs="Tahoma"/>
          <w:sz w:val="14"/>
          <w:szCs w:val="14"/>
        </w:rPr>
        <w:t>(</w:t>
      </w:r>
      <w:r w:rsidR="002C02BD">
        <w:rPr>
          <w:rFonts w:ascii="Tahoma" w:hAnsi="Tahoma" w:cs="Tahoma"/>
          <w:sz w:val="14"/>
          <w:szCs w:val="14"/>
        </w:rPr>
        <w:t xml:space="preserve">setecientos </w:t>
      </w:r>
      <w:r w:rsidR="0025701B">
        <w:rPr>
          <w:rFonts w:ascii="Tahoma" w:hAnsi="Tahoma" w:cs="Tahoma"/>
          <w:sz w:val="14"/>
          <w:szCs w:val="14"/>
        </w:rPr>
        <w:t>veintiún</w:t>
      </w:r>
      <w:r w:rsidR="002C02BD">
        <w:rPr>
          <w:rFonts w:ascii="Tahoma" w:hAnsi="Tahoma" w:cs="Tahoma"/>
          <w:sz w:val="14"/>
          <w:szCs w:val="14"/>
        </w:rPr>
        <w:t xml:space="preserve"> </w:t>
      </w:r>
      <w:r w:rsidR="00117F0D" w:rsidRPr="00CD08E5">
        <w:rPr>
          <w:rFonts w:ascii="Tahoma" w:hAnsi="Tahoma" w:cs="Tahoma"/>
          <w:sz w:val="14"/>
          <w:szCs w:val="14"/>
        </w:rPr>
        <w:t xml:space="preserve">mil </w:t>
      </w:r>
      <w:r w:rsidR="0025701B">
        <w:rPr>
          <w:rFonts w:ascii="Tahoma" w:hAnsi="Tahoma" w:cs="Tahoma"/>
          <w:sz w:val="14"/>
          <w:szCs w:val="14"/>
        </w:rPr>
        <w:t>ciento setenta y nueve</w:t>
      </w:r>
      <w:r w:rsidR="00117F0D" w:rsidRPr="00CD08E5">
        <w:rPr>
          <w:rFonts w:ascii="Tahoma" w:hAnsi="Tahoma" w:cs="Tahoma"/>
          <w:sz w:val="14"/>
          <w:szCs w:val="14"/>
        </w:rPr>
        <w:t xml:space="preserve"> pesos </w:t>
      </w:r>
      <w:r w:rsidR="00AE1D83" w:rsidRPr="00CD08E5">
        <w:rPr>
          <w:rFonts w:ascii="Tahoma" w:hAnsi="Tahoma" w:cs="Tahoma"/>
          <w:sz w:val="14"/>
          <w:szCs w:val="14"/>
        </w:rPr>
        <w:t>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0F4D27">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C119F2">
        <w:rPr>
          <w:rFonts w:ascii="Tahoma" w:hAnsi="Tahoma" w:cs="Tahoma"/>
          <w:sz w:val="14"/>
          <w:szCs w:val="14"/>
        </w:rPr>
        <w:t>junio</w:t>
      </w:r>
      <w:r w:rsidR="00C871E2">
        <w:rPr>
          <w:rFonts w:ascii="Tahoma" w:hAnsi="Tahoma" w:cs="Tahoma"/>
          <w:sz w:val="14"/>
          <w:szCs w:val="14"/>
        </w:rPr>
        <w:t xml:space="preserve"> 2021</w:t>
      </w:r>
      <w:r w:rsidR="00EE5C75">
        <w:rPr>
          <w:rFonts w:ascii="Tahoma" w:hAnsi="Tahoma" w:cs="Tahoma"/>
          <w:sz w:val="14"/>
          <w:szCs w:val="14"/>
        </w:rPr>
        <w:t xml:space="preserve"> </w:t>
      </w:r>
      <w:r w:rsidR="00476555" w:rsidRPr="00C443D0">
        <w:rPr>
          <w:rFonts w:ascii="Tahoma" w:hAnsi="Tahoma" w:cs="Tahoma"/>
          <w:sz w:val="14"/>
          <w:szCs w:val="14"/>
        </w:rPr>
        <w:t>tiene un saldo por la cantidad de $</w:t>
      </w:r>
      <w:r w:rsidR="00C209CD" w:rsidRPr="00C209CD">
        <w:t xml:space="preserve"> </w:t>
      </w:r>
      <w:r w:rsidR="000F4D27" w:rsidRPr="000F4D27">
        <w:rPr>
          <w:rFonts w:ascii="Tahoma" w:hAnsi="Tahoma" w:cs="Tahoma"/>
          <w:sz w:val="14"/>
          <w:szCs w:val="14"/>
        </w:rPr>
        <w:t xml:space="preserve">137,587,188.96 </w:t>
      </w:r>
      <w:r w:rsidR="009F612D" w:rsidRPr="00C443D0">
        <w:rPr>
          <w:rFonts w:ascii="Tahoma" w:hAnsi="Tahoma" w:cs="Tahoma"/>
          <w:sz w:val="14"/>
          <w:szCs w:val="14"/>
        </w:rPr>
        <w:t>(</w:t>
      </w:r>
      <w:r w:rsidR="00117F0D">
        <w:rPr>
          <w:rFonts w:ascii="Tahoma" w:hAnsi="Tahoma" w:cs="Tahoma"/>
          <w:sz w:val="14"/>
          <w:szCs w:val="14"/>
        </w:rPr>
        <w:t xml:space="preserve">ciento </w:t>
      </w:r>
      <w:r w:rsidR="00F82D09">
        <w:rPr>
          <w:rFonts w:ascii="Tahoma" w:hAnsi="Tahoma" w:cs="Tahoma"/>
          <w:sz w:val="14"/>
          <w:szCs w:val="14"/>
        </w:rPr>
        <w:t xml:space="preserve">treinta y </w:t>
      </w:r>
      <w:r w:rsidR="009E1287">
        <w:rPr>
          <w:rFonts w:ascii="Tahoma" w:hAnsi="Tahoma" w:cs="Tahoma"/>
          <w:sz w:val="14"/>
          <w:szCs w:val="14"/>
        </w:rPr>
        <w:t>s</w:t>
      </w:r>
      <w:r w:rsidR="00C119F2">
        <w:rPr>
          <w:rFonts w:ascii="Tahoma" w:hAnsi="Tahoma" w:cs="Tahoma"/>
          <w:sz w:val="14"/>
          <w:szCs w:val="14"/>
        </w:rPr>
        <w:t>iete</w:t>
      </w:r>
      <w:r w:rsidR="00001838">
        <w:rPr>
          <w:rFonts w:ascii="Tahoma" w:hAnsi="Tahoma" w:cs="Tahoma"/>
          <w:sz w:val="14"/>
          <w:szCs w:val="14"/>
        </w:rPr>
        <w:t xml:space="preserve"> </w:t>
      </w:r>
      <w:r w:rsidR="00117F0D">
        <w:rPr>
          <w:rFonts w:ascii="Tahoma" w:hAnsi="Tahoma" w:cs="Tahoma"/>
          <w:sz w:val="14"/>
          <w:szCs w:val="14"/>
        </w:rPr>
        <w:t>millones</w:t>
      </w:r>
      <w:r w:rsidR="004218A4">
        <w:rPr>
          <w:rFonts w:ascii="Tahoma" w:hAnsi="Tahoma" w:cs="Tahoma"/>
          <w:sz w:val="14"/>
          <w:szCs w:val="14"/>
        </w:rPr>
        <w:t xml:space="preserve"> </w:t>
      </w:r>
      <w:r w:rsidR="00C119F2">
        <w:rPr>
          <w:rFonts w:ascii="Tahoma" w:hAnsi="Tahoma" w:cs="Tahoma"/>
          <w:sz w:val="14"/>
          <w:szCs w:val="14"/>
        </w:rPr>
        <w:t>quin</w:t>
      </w:r>
      <w:r w:rsidR="00001838">
        <w:rPr>
          <w:rFonts w:ascii="Tahoma" w:hAnsi="Tahoma" w:cs="Tahoma"/>
          <w:sz w:val="14"/>
          <w:szCs w:val="14"/>
        </w:rPr>
        <w:t xml:space="preserve">ientos </w:t>
      </w:r>
      <w:r w:rsidR="00C119F2">
        <w:rPr>
          <w:rFonts w:ascii="Tahoma" w:hAnsi="Tahoma" w:cs="Tahoma"/>
          <w:sz w:val="14"/>
          <w:szCs w:val="14"/>
        </w:rPr>
        <w:t>ochenta y siete</w:t>
      </w:r>
      <w:r w:rsidR="009F4A75">
        <w:rPr>
          <w:rFonts w:ascii="Tahoma" w:hAnsi="Tahoma" w:cs="Tahoma"/>
          <w:sz w:val="14"/>
          <w:szCs w:val="14"/>
        </w:rPr>
        <w:t xml:space="preserve"> mil</w:t>
      </w:r>
      <w:r w:rsidR="00001838">
        <w:rPr>
          <w:rFonts w:ascii="Tahoma" w:hAnsi="Tahoma" w:cs="Tahoma"/>
          <w:sz w:val="14"/>
          <w:szCs w:val="14"/>
        </w:rPr>
        <w:t xml:space="preserve"> </w:t>
      </w:r>
      <w:r w:rsidR="00C119F2">
        <w:rPr>
          <w:rFonts w:ascii="Tahoma" w:hAnsi="Tahoma" w:cs="Tahoma"/>
          <w:sz w:val="14"/>
          <w:szCs w:val="14"/>
        </w:rPr>
        <w:t>ciento ochenta y ocho</w:t>
      </w:r>
      <w:r w:rsidR="009F4A75">
        <w:rPr>
          <w:rFonts w:ascii="Tahoma" w:hAnsi="Tahoma" w:cs="Tahoma"/>
          <w:sz w:val="14"/>
          <w:szCs w:val="14"/>
        </w:rPr>
        <w:t xml:space="preserve"> pesos</w:t>
      </w:r>
      <w:r w:rsidR="00727173">
        <w:rPr>
          <w:rFonts w:ascii="Tahoma" w:hAnsi="Tahoma" w:cs="Tahoma"/>
          <w:sz w:val="14"/>
          <w:szCs w:val="14"/>
        </w:rPr>
        <w:t xml:space="preserve"> </w:t>
      </w:r>
      <w:r w:rsidR="009E1287">
        <w:rPr>
          <w:rFonts w:ascii="Tahoma" w:hAnsi="Tahoma" w:cs="Tahoma"/>
          <w:sz w:val="14"/>
          <w:szCs w:val="14"/>
        </w:rPr>
        <w:t>9</w:t>
      </w:r>
      <w:r w:rsidR="00C119F2">
        <w:rPr>
          <w:rFonts w:ascii="Tahoma" w:hAnsi="Tahoma" w:cs="Tahoma"/>
          <w:sz w:val="14"/>
          <w:szCs w:val="14"/>
        </w:rPr>
        <w:t>6</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C119F2" w:rsidP="00CA66DC">
            <w:pPr>
              <w:pStyle w:val="Sinespaciado"/>
              <w:jc w:val="right"/>
              <w:rPr>
                <w:rFonts w:ascii="Tahoma" w:hAnsi="Tahoma" w:cs="Tahoma"/>
                <w:sz w:val="14"/>
                <w:szCs w:val="14"/>
              </w:rPr>
            </w:pPr>
            <w:r w:rsidRPr="00C119F2">
              <w:rPr>
                <w:rFonts w:ascii="Tahoma" w:hAnsi="Tahoma" w:cs="Tahoma"/>
                <w:sz w:val="14"/>
                <w:szCs w:val="14"/>
              </w:rPr>
              <w:t>4,729,228.38</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C119F2" w:rsidP="00D52597">
            <w:pPr>
              <w:pStyle w:val="Sinespaciado"/>
              <w:jc w:val="right"/>
              <w:rPr>
                <w:rFonts w:ascii="Tahoma" w:hAnsi="Tahoma" w:cs="Tahoma"/>
                <w:sz w:val="14"/>
                <w:szCs w:val="14"/>
              </w:rPr>
            </w:pPr>
            <w:r w:rsidRPr="00C119F2">
              <w:rPr>
                <w:rFonts w:ascii="Tahoma" w:hAnsi="Tahoma" w:cs="Tahoma"/>
                <w:sz w:val="14"/>
                <w:szCs w:val="14"/>
              </w:rPr>
              <w:t>10,851,214.68</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C119F2" w:rsidP="00D52597">
            <w:pPr>
              <w:pStyle w:val="Sinespaciado"/>
              <w:jc w:val="right"/>
              <w:rPr>
                <w:rFonts w:ascii="Tahoma" w:hAnsi="Tahoma" w:cs="Tahoma"/>
                <w:sz w:val="14"/>
                <w:szCs w:val="14"/>
              </w:rPr>
            </w:pPr>
            <w:r w:rsidRPr="00C119F2">
              <w:rPr>
                <w:rFonts w:ascii="Tahoma" w:hAnsi="Tahoma" w:cs="Tahoma"/>
                <w:sz w:val="14"/>
                <w:szCs w:val="14"/>
              </w:rPr>
              <w:t>5,820,378.93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C119F2" w:rsidP="00426F33">
            <w:pPr>
              <w:pStyle w:val="Sinespaciado"/>
              <w:jc w:val="right"/>
              <w:rPr>
                <w:rFonts w:ascii="Tahoma" w:hAnsi="Tahoma" w:cs="Tahoma"/>
                <w:sz w:val="14"/>
                <w:szCs w:val="14"/>
              </w:rPr>
            </w:pPr>
            <w:r w:rsidRPr="00C119F2">
              <w:rPr>
                <w:rFonts w:ascii="Tahoma" w:hAnsi="Tahoma" w:cs="Tahoma"/>
                <w:sz w:val="14"/>
                <w:szCs w:val="14"/>
              </w:rPr>
              <w:t>1,819,794.36</w:t>
            </w:r>
          </w:p>
        </w:tc>
      </w:tr>
      <w:tr w:rsidR="00C119F2" w:rsidRPr="00C443D0" w:rsidTr="00EC5A95">
        <w:trPr>
          <w:trHeight w:val="248"/>
        </w:trPr>
        <w:tc>
          <w:tcPr>
            <w:tcW w:w="5691" w:type="dxa"/>
          </w:tcPr>
          <w:p w:rsidR="00C119F2" w:rsidRPr="00C443D0" w:rsidRDefault="00C119F2" w:rsidP="00C119F2">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vAlign w:val="bottom"/>
          </w:tcPr>
          <w:p w:rsidR="00C119F2" w:rsidRPr="00C119F2" w:rsidRDefault="00C119F2" w:rsidP="00C119F2">
            <w:pPr>
              <w:jc w:val="right"/>
              <w:rPr>
                <w:rFonts w:ascii="Tahoma" w:hAnsi="Tahoma" w:cs="Tahoma"/>
                <w:i/>
                <w:color w:val="000000"/>
                <w:sz w:val="14"/>
                <w:szCs w:val="14"/>
                <w:lang w:val="es-MX" w:eastAsia="es-MX"/>
              </w:rPr>
            </w:pPr>
            <w:r w:rsidRPr="00C119F2">
              <w:rPr>
                <w:rFonts w:ascii="Tahoma" w:hAnsi="Tahoma" w:cs="Tahoma"/>
                <w:i/>
                <w:color w:val="000000"/>
                <w:sz w:val="14"/>
                <w:szCs w:val="14"/>
              </w:rPr>
              <w:t>1,202,845.90</w:t>
            </w:r>
          </w:p>
        </w:tc>
        <w:tc>
          <w:tcPr>
            <w:tcW w:w="1539" w:type="dxa"/>
          </w:tcPr>
          <w:p w:rsidR="00C119F2" w:rsidRPr="00C443D0" w:rsidRDefault="00C119F2" w:rsidP="00C119F2">
            <w:pPr>
              <w:pStyle w:val="Sinespaciado"/>
              <w:jc w:val="right"/>
              <w:rPr>
                <w:rFonts w:ascii="Tahoma" w:hAnsi="Tahoma" w:cs="Tahoma"/>
                <w:sz w:val="14"/>
                <w:szCs w:val="14"/>
              </w:rPr>
            </w:pPr>
          </w:p>
        </w:tc>
      </w:tr>
      <w:tr w:rsidR="00C119F2" w:rsidRPr="00C443D0" w:rsidTr="00EC5A95">
        <w:trPr>
          <w:trHeight w:val="248"/>
        </w:trPr>
        <w:tc>
          <w:tcPr>
            <w:tcW w:w="5691" w:type="dxa"/>
          </w:tcPr>
          <w:p w:rsidR="00C119F2" w:rsidRPr="00C443D0" w:rsidRDefault="00C119F2" w:rsidP="00C119F2">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vAlign w:val="bottom"/>
          </w:tcPr>
          <w:p w:rsidR="00C119F2" w:rsidRPr="00C119F2" w:rsidRDefault="00C119F2" w:rsidP="00C119F2">
            <w:pPr>
              <w:jc w:val="right"/>
              <w:rPr>
                <w:rFonts w:ascii="Tahoma" w:hAnsi="Tahoma" w:cs="Tahoma"/>
                <w:i/>
                <w:color w:val="000000"/>
                <w:sz w:val="14"/>
                <w:szCs w:val="14"/>
              </w:rPr>
            </w:pPr>
            <w:r w:rsidRPr="00C119F2">
              <w:rPr>
                <w:rFonts w:ascii="Tahoma" w:hAnsi="Tahoma" w:cs="Tahoma"/>
                <w:i/>
                <w:color w:val="000000"/>
                <w:sz w:val="14"/>
                <w:szCs w:val="14"/>
              </w:rPr>
              <w:t>12,412.02</w:t>
            </w:r>
          </w:p>
        </w:tc>
        <w:tc>
          <w:tcPr>
            <w:tcW w:w="1539" w:type="dxa"/>
          </w:tcPr>
          <w:p w:rsidR="00C119F2" w:rsidRPr="00C443D0" w:rsidRDefault="00C119F2" w:rsidP="00C119F2">
            <w:pPr>
              <w:pStyle w:val="Sinespaciado"/>
              <w:jc w:val="right"/>
              <w:rPr>
                <w:rFonts w:ascii="Tahoma" w:hAnsi="Tahoma" w:cs="Tahoma"/>
                <w:sz w:val="14"/>
                <w:szCs w:val="14"/>
              </w:rPr>
            </w:pPr>
          </w:p>
        </w:tc>
      </w:tr>
      <w:tr w:rsidR="00C119F2" w:rsidRPr="00C443D0" w:rsidTr="00EC5A95">
        <w:trPr>
          <w:trHeight w:val="248"/>
        </w:trPr>
        <w:tc>
          <w:tcPr>
            <w:tcW w:w="5691" w:type="dxa"/>
          </w:tcPr>
          <w:p w:rsidR="00C119F2" w:rsidRPr="00C443D0" w:rsidRDefault="00C119F2" w:rsidP="00C119F2">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vAlign w:val="bottom"/>
          </w:tcPr>
          <w:p w:rsidR="00C119F2" w:rsidRPr="00C119F2" w:rsidRDefault="00C119F2" w:rsidP="00C119F2">
            <w:pPr>
              <w:jc w:val="right"/>
              <w:rPr>
                <w:rFonts w:ascii="Tahoma" w:hAnsi="Tahoma" w:cs="Tahoma"/>
                <w:i/>
                <w:color w:val="000000"/>
                <w:sz w:val="14"/>
                <w:szCs w:val="14"/>
              </w:rPr>
            </w:pPr>
            <w:r w:rsidRPr="00C119F2">
              <w:rPr>
                <w:rFonts w:ascii="Tahoma" w:hAnsi="Tahoma" w:cs="Tahoma"/>
                <w:i/>
                <w:color w:val="000000"/>
                <w:sz w:val="14"/>
                <w:szCs w:val="14"/>
              </w:rPr>
              <w:t>63,691.00</w:t>
            </w:r>
          </w:p>
        </w:tc>
        <w:tc>
          <w:tcPr>
            <w:tcW w:w="1539" w:type="dxa"/>
          </w:tcPr>
          <w:p w:rsidR="00C119F2" w:rsidRPr="00C443D0" w:rsidRDefault="00C119F2" w:rsidP="00C119F2">
            <w:pPr>
              <w:pStyle w:val="Sinespaciado"/>
              <w:jc w:val="right"/>
              <w:rPr>
                <w:rFonts w:ascii="Tahoma" w:hAnsi="Tahoma" w:cs="Tahoma"/>
                <w:sz w:val="14"/>
                <w:szCs w:val="14"/>
              </w:rPr>
            </w:pPr>
          </w:p>
        </w:tc>
      </w:tr>
      <w:tr w:rsidR="00C119F2" w:rsidRPr="00C443D0" w:rsidTr="00EC5A95">
        <w:trPr>
          <w:trHeight w:val="248"/>
        </w:trPr>
        <w:tc>
          <w:tcPr>
            <w:tcW w:w="5691" w:type="dxa"/>
          </w:tcPr>
          <w:p w:rsidR="00C119F2" w:rsidRPr="00C443D0" w:rsidRDefault="00C119F2" w:rsidP="00C119F2">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vAlign w:val="bottom"/>
          </w:tcPr>
          <w:p w:rsidR="00C119F2" w:rsidRPr="00C119F2" w:rsidRDefault="00C119F2" w:rsidP="00C119F2">
            <w:pPr>
              <w:jc w:val="right"/>
              <w:rPr>
                <w:rFonts w:ascii="Tahoma" w:hAnsi="Tahoma" w:cs="Tahoma"/>
                <w:i/>
                <w:color w:val="000000"/>
                <w:sz w:val="14"/>
                <w:szCs w:val="14"/>
              </w:rPr>
            </w:pPr>
            <w:r w:rsidRPr="00C119F2">
              <w:rPr>
                <w:rFonts w:ascii="Tahoma" w:hAnsi="Tahoma" w:cs="Tahoma"/>
                <w:i/>
                <w:color w:val="000000"/>
                <w:sz w:val="14"/>
                <w:szCs w:val="14"/>
              </w:rPr>
              <w:t>17,504.92</w:t>
            </w:r>
          </w:p>
        </w:tc>
        <w:tc>
          <w:tcPr>
            <w:tcW w:w="1539" w:type="dxa"/>
          </w:tcPr>
          <w:p w:rsidR="00C119F2" w:rsidRPr="00C443D0" w:rsidRDefault="00C119F2" w:rsidP="00C119F2">
            <w:pPr>
              <w:pStyle w:val="Sinespaciado"/>
              <w:jc w:val="right"/>
              <w:rPr>
                <w:rFonts w:ascii="Tahoma" w:hAnsi="Tahoma" w:cs="Tahoma"/>
                <w:sz w:val="14"/>
                <w:szCs w:val="14"/>
              </w:rPr>
            </w:pPr>
          </w:p>
        </w:tc>
      </w:tr>
      <w:tr w:rsidR="00C119F2" w:rsidRPr="00C443D0" w:rsidTr="00EC5A95">
        <w:trPr>
          <w:trHeight w:val="248"/>
        </w:trPr>
        <w:tc>
          <w:tcPr>
            <w:tcW w:w="5691" w:type="dxa"/>
          </w:tcPr>
          <w:p w:rsidR="00C119F2" w:rsidRPr="00C443D0" w:rsidRDefault="00C119F2" w:rsidP="00C119F2">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vAlign w:val="bottom"/>
          </w:tcPr>
          <w:p w:rsidR="00C119F2" w:rsidRPr="00C119F2" w:rsidRDefault="00C119F2" w:rsidP="00C119F2">
            <w:pPr>
              <w:jc w:val="right"/>
              <w:rPr>
                <w:rFonts w:ascii="Tahoma" w:hAnsi="Tahoma" w:cs="Tahoma"/>
                <w:i/>
                <w:color w:val="000000"/>
                <w:sz w:val="14"/>
                <w:szCs w:val="14"/>
              </w:rPr>
            </w:pPr>
            <w:r w:rsidRPr="00C119F2">
              <w:rPr>
                <w:rFonts w:ascii="Tahoma" w:hAnsi="Tahoma" w:cs="Tahoma"/>
                <w:i/>
                <w:color w:val="000000"/>
                <w:sz w:val="14"/>
                <w:szCs w:val="14"/>
              </w:rPr>
              <w:t>545,308.52</w:t>
            </w:r>
          </w:p>
        </w:tc>
        <w:tc>
          <w:tcPr>
            <w:tcW w:w="1539" w:type="dxa"/>
          </w:tcPr>
          <w:p w:rsidR="00C119F2" w:rsidRPr="00C443D0" w:rsidRDefault="00C119F2" w:rsidP="00C119F2">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721DE1" w:rsidRDefault="00476555" w:rsidP="00921DFC">
            <w:pPr>
              <w:pStyle w:val="Sinespaciado"/>
              <w:jc w:val="both"/>
              <w:rPr>
                <w:rFonts w:ascii="Tahoma" w:hAnsi="Tahoma" w:cs="Tahoma"/>
                <w:b/>
                <w:sz w:val="14"/>
                <w:szCs w:val="14"/>
              </w:rPr>
            </w:pPr>
            <w:r w:rsidRPr="00721DE1">
              <w:rPr>
                <w:rFonts w:ascii="Tahoma" w:hAnsi="Tahoma" w:cs="Tahoma"/>
                <w:b/>
                <w:sz w:val="14"/>
                <w:szCs w:val="14"/>
              </w:rPr>
              <w:t>Retenciones y Contribuciones por pagar a Corto Plazo</w:t>
            </w:r>
          </w:p>
        </w:tc>
        <w:tc>
          <w:tcPr>
            <w:tcW w:w="1558" w:type="dxa"/>
          </w:tcPr>
          <w:p w:rsidR="00476555" w:rsidRPr="00721DE1" w:rsidRDefault="00476555" w:rsidP="004D0370">
            <w:pPr>
              <w:pStyle w:val="Sinespaciado"/>
              <w:jc w:val="right"/>
              <w:rPr>
                <w:rFonts w:ascii="Tahoma" w:hAnsi="Tahoma" w:cs="Tahoma"/>
                <w:sz w:val="14"/>
                <w:szCs w:val="14"/>
              </w:rPr>
            </w:pPr>
          </w:p>
        </w:tc>
        <w:tc>
          <w:tcPr>
            <w:tcW w:w="1539" w:type="dxa"/>
          </w:tcPr>
          <w:p w:rsidR="00476555" w:rsidRPr="00721DE1" w:rsidRDefault="00C119F2" w:rsidP="00CA66DC">
            <w:pPr>
              <w:pStyle w:val="Sinespaciado"/>
              <w:jc w:val="right"/>
              <w:rPr>
                <w:rFonts w:ascii="Tahoma" w:hAnsi="Tahoma" w:cs="Tahoma"/>
                <w:sz w:val="14"/>
                <w:szCs w:val="14"/>
              </w:rPr>
            </w:pPr>
            <w:r w:rsidRPr="00C119F2">
              <w:rPr>
                <w:rFonts w:ascii="Tahoma" w:hAnsi="Tahoma" w:cs="Tahoma"/>
                <w:sz w:val="14"/>
                <w:szCs w:val="14"/>
              </w:rPr>
              <w:t>112,474,087.87</w:t>
            </w:r>
          </w:p>
        </w:tc>
      </w:tr>
      <w:tr w:rsidR="00C119F2" w:rsidRPr="00C443D0" w:rsidTr="002D6495">
        <w:trPr>
          <w:trHeight w:val="248"/>
        </w:trPr>
        <w:tc>
          <w:tcPr>
            <w:tcW w:w="5691" w:type="dxa"/>
          </w:tcPr>
          <w:p w:rsidR="00C119F2" w:rsidRPr="00C443D0" w:rsidRDefault="00C119F2" w:rsidP="00C119F2">
            <w:pPr>
              <w:pStyle w:val="Sinespaciado"/>
              <w:jc w:val="both"/>
              <w:rPr>
                <w:rFonts w:ascii="Tahoma" w:hAnsi="Tahoma" w:cs="Tahoma"/>
                <w:i/>
                <w:sz w:val="14"/>
                <w:szCs w:val="14"/>
              </w:rPr>
            </w:pPr>
            <w:r w:rsidRPr="00C443D0">
              <w:rPr>
                <w:rFonts w:ascii="Tahoma" w:hAnsi="Tahoma" w:cs="Tahoma"/>
                <w:i/>
                <w:sz w:val="14"/>
                <w:szCs w:val="14"/>
              </w:rPr>
              <w:t xml:space="preserve">  Retenciones a Contratistas y Proveedores</w:t>
            </w:r>
          </w:p>
        </w:tc>
        <w:tc>
          <w:tcPr>
            <w:tcW w:w="1558" w:type="dxa"/>
            <w:vAlign w:val="bottom"/>
          </w:tcPr>
          <w:p w:rsidR="00C119F2" w:rsidRPr="00C119F2" w:rsidRDefault="00C119F2" w:rsidP="00C119F2">
            <w:pPr>
              <w:jc w:val="right"/>
              <w:rPr>
                <w:rFonts w:ascii="Tahoma" w:hAnsi="Tahoma" w:cs="Tahoma"/>
                <w:i/>
                <w:color w:val="000000"/>
                <w:sz w:val="14"/>
                <w:szCs w:val="14"/>
                <w:lang w:val="es-MX" w:eastAsia="es-MX"/>
              </w:rPr>
            </w:pPr>
            <w:r w:rsidRPr="00C119F2">
              <w:rPr>
                <w:rFonts w:ascii="Tahoma" w:hAnsi="Tahoma" w:cs="Tahoma"/>
                <w:i/>
                <w:color w:val="000000"/>
                <w:sz w:val="14"/>
                <w:szCs w:val="14"/>
              </w:rPr>
              <w:t>2,189,540.46</w:t>
            </w:r>
          </w:p>
        </w:tc>
        <w:tc>
          <w:tcPr>
            <w:tcW w:w="1539" w:type="dxa"/>
          </w:tcPr>
          <w:p w:rsidR="00C119F2" w:rsidRPr="00C443D0" w:rsidRDefault="00C119F2" w:rsidP="00C119F2">
            <w:pPr>
              <w:pStyle w:val="Sinespaciado"/>
              <w:jc w:val="right"/>
              <w:rPr>
                <w:rFonts w:ascii="Tahoma" w:hAnsi="Tahoma" w:cs="Tahoma"/>
                <w:i/>
                <w:sz w:val="14"/>
                <w:szCs w:val="14"/>
              </w:rPr>
            </w:pPr>
          </w:p>
        </w:tc>
      </w:tr>
      <w:tr w:rsidR="00C119F2" w:rsidRPr="00C443D0" w:rsidTr="002D6495">
        <w:trPr>
          <w:trHeight w:val="248"/>
        </w:trPr>
        <w:tc>
          <w:tcPr>
            <w:tcW w:w="5691" w:type="dxa"/>
          </w:tcPr>
          <w:p w:rsidR="00C119F2" w:rsidRPr="00C443D0" w:rsidRDefault="00C119F2" w:rsidP="00C119F2">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vAlign w:val="bottom"/>
          </w:tcPr>
          <w:p w:rsidR="00C119F2" w:rsidRPr="00C119F2" w:rsidRDefault="00C119F2" w:rsidP="00C119F2">
            <w:pPr>
              <w:jc w:val="right"/>
              <w:rPr>
                <w:rFonts w:ascii="Tahoma" w:hAnsi="Tahoma" w:cs="Tahoma"/>
                <w:i/>
                <w:color w:val="000000"/>
                <w:sz w:val="14"/>
                <w:szCs w:val="14"/>
              </w:rPr>
            </w:pPr>
            <w:r w:rsidRPr="00C119F2">
              <w:rPr>
                <w:rFonts w:ascii="Tahoma" w:hAnsi="Tahoma" w:cs="Tahoma"/>
                <w:i/>
                <w:color w:val="000000"/>
                <w:sz w:val="14"/>
                <w:szCs w:val="14"/>
              </w:rPr>
              <w:t>19,616,216.11</w:t>
            </w:r>
          </w:p>
        </w:tc>
        <w:tc>
          <w:tcPr>
            <w:tcW w:w="1539" w:type="dxa"/>
          </w:tcPr>
          <w:p w:rsidR="00C119F2" w:rsidRPr="00C443D0" w:rsidRDefault="00C119F2" w:rsidP="00C119F2">
            <w:pPr>
              <w:pStyle w:val="Sinespaciado"/>
              <w:jc w:val="right"/>
              <w:rPr>
                <w:rFonts w:ascii="Tahoma" w:hAnsi="Tahoma" w:cs="Tahoma"/>
                <w:i/>
                <w:sz w:val="14"/>
                <w:szCs w:val="14"/>
              </w:rPr>
            </w:pPr>
          </w:p>
        </w:tc>
      </w:tr>
      <w:tr w:rsidR="00C119F2" w:rsidRPr="00C443D0" w:rsidTr="002D6495">
        <w:trPr>
          <w:trHeight w:val="248"/>
        </w:trPr>
        <w:tc>
          <w:tcPr>
            <w:tcW w:w="5691" w:type="dxa"/>
          </w:tcPr>
          <w:p w:rsidR="00C119F2" w:rsidRPr="00C443D0" w:rsidRDefault="00C119F2" w:rsidP="00C119F2">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vAlign w:val="bottom"/>
          </w:tcPr>
          <w:p w:rsidR="00C119F2" w:rsidRPr="00C119F2" w:rsidRDefault="00C119F2" w:rsidP="00C119F2">
            <w:pPr>
              <w:jc w:val="right"/>
              <w:rPr>
                <w:rFonts w:ascii="Tahoma" w:hAnsi="Tahoma" w:cs="Tahoma"/>
                <w:i/>
                <w:color w:val="000000"/>
                <w:sz w:val="14"/>
                <w:szCs w:val="14"/>
              </w:rPr>
            </w:pPr>
            <w:r w:rsidRPr="00C119F2">
              <w:rPr>
                <w:rFonts w:ascii="Tahoma" w:hAnsi="Tahoma" w:cs="Tahoma"/>
                <w:i/>
                <w:color w:val="000000"/>
                <w:sz w:val="14"/>
                <w:szCs w:val="14"/>
              </w:rPr>
              <w:t>44,556,085.55</w:t>
            </w:r>
          </w:p>
        </w:tc>
        <w:tc>
          <w:tcPr>
            <w:tcW w:w="1539" w:type="dxa"/>
          </w:tcPr>
          <w:p w:rsidR="00C119F2" w:rsidRPr="00C443D0" w:rsidRDefault="00C119F2" w:rsidP="00C119F2">
            <w:pPr>
              <w:pStyle w:val="Sinespaciado"/>
              <w:jc w:val="right"/>
              <w:rPr>
                <w:rFonts w:ascii="Tahoma" w:hAnsi="Tahoma" w:cs="Tahoma"/>
                <w:i/>
                <w:sz w:val="14"/>
                <w:szCs w:val="14"/>
              </w:rPr>
            </w:pPr>
          </w:p>
        </w:tc>
      </w:tr>
      <w:tr w:rsidR="00C119F2" w:rsidRPr="00E04077" w:rsidTr="002D6495">
        <w:trPr>
          <w:trHeight w:val="248"/>
        </w:trPr>
        <w:tc>
          <w:tcPr>
            <w:tcW w:w="5691" w:type="dxa"/>
          </w:tcPr>
          <w:p w:rsidR="00C119F2" w:rsidRPr="00C443D0" w:rsidRDefault="00C119F2" w:rsidP="00C119F2">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vAlign w:val="bottom"/>
          </w:tcPr>
          <w:p w:rsidR="00C119F2" w:rsidRPr="00C119F2" w:rsidRDefault="00C119F2" w:rsidP="00C119F2">
            <w:pPr>
              <w:jc w:val="right"/>
              <w:rPr>
                <w:rFonts w:ascii="Tahoma" w:hAnsi="Tahoma" w:cs="Tahoma"/>
                <w:i/>
                <w:color w:val="000000"/>
                <w:sz w:val="14"/>
                <w:szCs w:val="14"/>
              </w:rPr>
            </w:pPr>
            <w:r w:rsidRPr="00C119F2">
              <w:rPr>
                <w:rFonts w:ascii="Tahoma" w:hAnsi="Tahoma" w:cs="Tahoma"/>
                <w:i/>
                <w:color w:val="000000"/>
                <w:sz w:val="14"/>
                <w:szCs w:val="14"/>
              </w:rPr>
              <w:t>46,103,909.90</w:t>
            </w:r>
          </w:p>
        </w:tc>
        <w:tc>
          <w:tcPr>
            <w:tcW w:w="1539" w:type="dxa"/>
          </w:tcPr>
          <w:p w:rsidR="00C119F2" w:rsidRPr="00C443D0" w:rsidRDefault="00C119F2" w:rsidP="00C119F2">
            <w:pPr>
              <w:pStyle w:val="Sinespaciado"/>
              <w:jc w:val="right"/>
              <w:rPr>
                <w:rFonts w:ascii="Tahoma" w:hAnsi="Tahoma" w:cs="Tahoma"/>
                <w:i/>
                <w:sz w:val="14"/>
                <w:szCs w:val="14"/>
              </w:rPr>
            </w:pPr>
          </w:p>
        </w:tc>
      </w:tr>
      <w:tr w:rsidR="00C119F2" w:rsidRPr="00E04077" w:rsidTr="004F04D3">
        <w:trPr>
          <w:trHeight w:val="145"/>
        </w:trPr>
        <w:tc>
          <w:tcPr>
            <w:tcW w:w="5691" w:type="dxa"/>
          </w:tcPr>
          <w:p w:rsidR="00C119F2" w:rsidRPr="00C443D0" w:rsidRDefault="00C119F2" w:rsidP="00C119F2">
            <w:pPr>
              <w:pStyle w:val="Sinespaciado"/>
              <w:jc w:val="both"/>
              <w:rPr>
                <w:rFonts w:ascii="Tahoma" w:hAnsi="Tahoma" w:cs="Tahoma"/>
                <w:i/>
                <w:sz w:val="14"/>
                <w:szCs w:val="14"/>
              </w:rPr>
            </w:pPr>
            <w:r>
              <w:rPr>
                <w:rFonts w:ascii="Tahoma" w:hAnsi="Tahoma" w:cs="Tahoma"/>
                <w:i/>
                <w:sz w:val="14"/>
                <w:szCs w:val="14"/>
              </w:rPr>
              <w:lastRenderedPageBreak/>
              <w:t>IVA</w:t>
            </w:r>
          </w:p>
        </w:tc>
        <w:tc>
          <w:tcPr>
            <w:tcW w:w="1558" w:type="dxa"/>
            <w:vAlign w:val="bottom"/>
          </w:tcPr>
          <w:p w:rsidR="00C119F2" w:rsidRPr="00C119F2" w:rsidRDefault="00C119F2" w:rsidP="00C119F2">
            <w:pPr>
              <w:jc w:val="right"/>
              <w:rPr>
                <w:rFonts w:ascii="Tahoma" w:hAnsi="Tahoma" w:cs="Tahoma"/>
                <w:i/>
                <w:color w:val="000000"/>
                <w:sz w:val="14"/>
                <w:szCs w:val="14"/>
              </w:rPr>
            </w:pPr>
            <w:r w:rsidRPr="00C119F2">
              <w:rPr>
                <w:rFonts w:ascii="Tahoma" w:hAnsi="Tahoma" w:cs="Tahoma"/>
                <w:i/>
                <w:color w:val="000000"/>
                <w:sz w:val="14"/>
                <w:szCs w:val="14"/>
              </w:rPr>
              <w:t>8,335.85</w:t>
            </w:r>
          </w:p>
        </w:tc>
        <w:tc>
          <w:tcPr>
            <w:tcW w:w="1539" w:type="dxa"/>
          </w:tcPr>
          <w:p w:rsidR="00C119F2" w:rsidRPr="00C443D0" w:rsidRDefault="00C119F2" w:rsidP="00C119F2">
            <w:pPr>
              <w:pStyle w:val="Sinespaciado"/>
              <w:jc w:val="right"/>
              <w:rPr>
                <w:rFonts w:ascii="Tahoma" w:hAnsi="Tahoma" w:cs="Tahoma"/>
                <w:i/>
                <w:sz w:val="14"/>
                <w:szCs w:val="14"/>
              </w:rPr>
            </w:pP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b/>
                <w:sz w:val="14"/>
                <w:szCs w:val="14"/>
              </w:rPr>
              <w:t>Otras Cuentas por Pagar a Corto Plazo</w:t>
            </w:r>
          </w:p>
        </w:tc>
        <w:tc>
          <w:tcPr>
            <w:tcW w:w="1558" w:type="dxa"/>
          </w:tcPr>
          <w:p w:rsidR="004F04D3" w:rsidRDefault="004F04D3" w:rsidP="004F04D3">
            <w:pPr>
              <w:pStyle w:val="Sinespaciado"/>
              <w:jc w:val="right"/>
              <w:rPr>
                <w:rFonts w:ascii="Tahoma" w:hAnsi="Tahoma" w:cs="Tahoma"/>
                <w:i/>
                <w:sz w:val="14"/>
                <w:szCs w:val="14"/>
              </w:rPr>
            </w:pPr>
          </w:p>
        </w:tc>
        <w:tc>
          <w:tcPr>
            <w:tcW w:w="1539" w:type="dxa"/>
          </w:tcPr>
          <w:p w:rsidR="004F04D3" w:rsidRPr="00C51062" w:rsidRDefault="00C119F2" w:rsidP="004F04D3">
            <w:pPr>
              <w:pStyle w:val="Sinespaciado"/>
              <w:jc w:val="right"/>
              <w:rPr>
                <w:rFonts w:ascii="Tahoma" w:hAnsi="Tahoma" w:cs="Tahoma"/>
                <w:sz w:val="14"/>
                <w:szCs w:val="14"/>
              </w:rPr>
            </w:pPr>
            <w:r w:rsidRPr="00C119F2">
              <w:rPr>
                <w:rFonts w:ascii="Tahoma" w:hAnsi="Tahoma" w:cs="Tahoma"/>
                <w:sz w:val="14"/>
                <w:szCs w:val="14"/>
              </w:rPr>
              <w:t>1,875,000.00</w:t>
            </w:r>
          </w:p>
        </w:tc>
      </w:tr>
      <w:tr w:rsidR="004F04D3" w:rsidRPr="00E04077" w:rsidTr="00B94A4A">
        <w:trPr>
          <w:trHeight w:val="248"/>
        </w:trPr>
        <w:tc>
          <w:tcPr>
            <w:tcW w:w="5691" w:type="dxa"/>
          </w:tcPr>
          <w:p w:rsidR="004F04D3" w:rsidRPr="00C443D0" w:rsidRDefault="004F04D3" w:rsidP="004F04D3">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F04D3" w:rsidRDefault="00C119F2" w:rsidP="009F4A75">
            <w:pPr>
              <w:pStyle w:val="Sinespaciado"/>
              <w:jc w:val="right"/>
              <w:rPr>
                <w:rFonts w:ascii="Tahoma" w:hAnsi="Tahoma" w:cs="Tahoma"/>
                <w:i/>
                <w:sz w:val="14"/>
                <w:szCs w:val="14"/>
              </w:rPr>
            </w:pPr>
            <w:r w:rsidRPr="00C119F2">
              <w:rPr>
                <w:rFonts w:ascii="Tahoma" w:hAnsi="Tahoma" w:cs="Tahoma"/>
                <w:i/>
                <w:sz w:val="14"/>
                <w:szCs w:val="14"/>
              </w:rPr>
              <w:t>1,875,000.00</w:t>
            </w:r>
          </w:p>
        </w:tc>
        <w:tc>
          <w:tcPr>
            <w:tcW w:w="1539" w:type="dxa"/>
          </w:tcPr>
          <w:p w:rsidR="004F04D3" w:rsidRPr="00C443D0" w:rsidRDefault="004F04D3" w:rsidP="004F04D3">
            <w:pPr>
              <w:pStyle w:val="Sinespaciado"/>
              <w:jc w:val="right"/>
              <w:rPr>
                <w:rFonts w:ascii="Tahoma" w:hAnsi="Tahoma" w:cs="Tahoma"/>
                <w:i/>
                <w:sz w:val="14"/>
                <w:szCs w:val="14"/>
              </w:rPr>
            </w:pPr>
          </w:p>
        </w:tc>
      </w:tr>
    </w:tbl>
    <w:p w:rsidR="00363764" w:rsidRDefault="00363764" w:rsidP="00476555">
      <w:pPr>
        <w:pStyle w:val="Sinespaciado"/>
        <w:jc w:val="both"/>
        <w:rPr>
          <w:rFonts w:ascii="Tahoma" w:hAnsi="Tahoma" w:cs="Tahoma"/>
          <w:b/>
          <w:i/>
          <w:sz w:val="14"/>
          <w:szCs w:val="14"/>
          <w:highlight w:val="yellow"/>
        </w:rPr>
      </w:pPr>
    </w:p>
    <w:p w:rsidR="00964E95" w:rsidRDefault="00964E95" w:rsidP="00476555">
      <w:pPr>
        <w:pStyle w:val="Sinespaciado"/>
        <w:jc w:val="both"/>
        <w:rPr>
          <w:rFonts w:ascii="Tahoma" w:hAnsi="Tahoma" w:cs="Tahoma"/>
          <w:b/>
          <w:i/>
          <w:sz w:val="14"/>
          <w:szCs w:val="14"/>
          <w:highlight w:val="yellow"/>
        </w:rPr>
      </w:pPr>
    </w:p>
    <w:p w:rsidR="00964E95" w:rsidRPr="00E04077" w:rsidRDefault="00964E95"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E0719F">
      <w:pPr>
        <w:pStyle w:val="Sinespaciado"/>
        <w:numPr>
          <w:ilvl w:val="0"/>
          <w:numId w:val="7"/>
        </w:numPr>
        <w:jc w:val="both"/>
        <w:rPr>
          <w:rFonts w:ascii="Tahoma" w:hAnsi="Tahoma" w:cs="Tahoma"/>
          <w:sz w:val="14"/>
          <w:szCs w:val="14"/>
        </w:rPr>
      </w:pPr>
      <w:r w:rsidRPr="00C443D0">
        <w:rPr>
          <w:rFonts w:ascii="Tahoma" w:hAnsi="Tahoma" w:cs="Tahoma"/>
          <w:sz w:val="14"/>
          <w:szCs w:val="14"/>
        </w:rPr>
        <w:t xml:space="preserve">Representa el saldo de la </w:t>
      </w:r>
      <w:r w:rsidR="00E0719F">
        <w:rPr>
          <w:rFonts w:ascii="Tahoma" w:hAnsi="Tahoma" w:cs="Tahoma"/>
          <w:sz w:val="14"/>
          <w:szCs w:val="14"/>
        </w:rPr>
        <w:t xml:space="preserve">amortización de la </w:t>
      </w:r>
      <w:r w:rsidRPr="00C443D0">
        <w:rPr>
          <w:rFonts w:ascii="Tahoma" w:hAnsi="Tahoma" w:cs="Tahoma"/>
          <w:sz w:val="14"/>
          <w:szCs w:val="14"/>
        </w:rPr>
        <w:t>deud</w:t>
      </w:r>
      <w:r w:rsidR="0014674B" w:rsidRPr="00C443D0">
        <w:rPr>
          <w:rFonts w:ascii="Tahoma" w:hAnsi="Tahoma" w:cs="Tahoma"/>
          <w:sz w:val="14"/>
          <w:szCs w:val="14"/>
        </w:rPr>
        <w:t>a que</w:t>
      </w:r>
      <w:r w:rsidR="008941C6">
        <w:rPr>
          <w:rFonts w:ascii="Tahoma" w:hAnsi="Tahoma" w:cs="Tahoma"/>
          <w:sz w:val="14"/>
          <w:szCs w:val="14"/>
        </w:rPr>
        <w:t xml:space="preserve"> se tiene contratada con </w:t>
      </w:r>
      <w:r w:rsidR="00B45C74">
        <w:rPr>
          <w:rFonts w:ascii="Tahoma" w:hAnsi="Tahoma" w:cs="Tahoma"/>
          <w:sz w:val="14"/>
          <w:szCs w:val="14"/>
        </w:rPr>
        <w:t xml:space="preserve">BANOBRAS </w:t>
      </w:r>
      <w:r w:rsidRPr="00C443D0">
        <w:rPr>
          <w:rFonts w:ascii="Tahoma" w:hAnsi="Tahoma" w:cs="Tahoma"/>
          <w:sz w:val="14"/>
          <w:szCs w:val="14"/>
        </w:rPr>
        <w:t>por la cantidad de $</w:t>
      </w:r>
      <w:r w:rsidR="00F65620">
        <w:rPr>
          <w:rFonts w:ascii="Tahoma" w:hAnsi="Tahoma" w:cs="Tahoma"/>
          <w:sz w:val="14"/>
          <w:szCs w:val="14"/>
        </w:rPr>
        <w:t xml:space="preserve"> </w:t>
      </w:r>
      <w:r w:rsidR="00E0719F" w:rsidRPr="00E0719F">
        <w:rPr>
          <w:rFonts w:ascii="Tahoma" w:hAnsi="Tahoma" w:cs="Tahoma"/>
          <w:sz w:val="14"/>
          <w:szCs w:val="14"/>
        </w:rPr>
        <w:t xml:space="preserve">2,307,620.33 </w:t>
      </w:r>
      <w:r w:rsidRPr="00C443D0">
        <w:rPr>
          <w:rFonts w:ascii="Tahoma" w:hAnsi="Tahoma" w:cs="Tahoma"/>
          <w:sz w:val="14"/>
          <w:szCs w:val="14"/>
        </w:rPr>
        <w:t>(</w:t>
      </w:r>
      <w:r w:rsidR="009E1287">
        <w:rPr>
          <w:rFonts w:ascii="Tahoma" w:hAnsi="Tahoma" w:cs="Tahoma"/>
          <w:sz w:val="14"/>
          <w:szCs w:val="14"/>
        </w:rPr>
        <w:t>dos</w:t>
      </w:r>
      <w:r w:rsidR="007E11A2">
        <w:rPr>
          <w:rFonts w:ascii="Tahoma" w:hAnsi="Tahoma" w:cs="Tahoma"/>
          <w:sz w:val="14"/>
          <w:szCs w:val="14"/>
        </w:rPr>
        <w:t xml:space="preserve"> millones </w:t>
      </w:r>
      <w:r w:rsidR="00E0719F">
        <w:rPr>
          <w:rFonts w:ascii="Tahoma" w:hAnsi="Tahoma" w:cs="Tahoma"/>
          <w:sz w:val="14"/>
          <w:szCs w:val="14"/>
        </w:rPr>
        <w:t>tres</w:t>
      </w:r>
      <w:r w:rsidR="009E1287">
        <w:rPr>
          <w:rFonts w:ascii="Tahoma" w:hAnsi="Tahoma" w:cs="Tahoma"/>
          <w:sz w:val="14"/>
          <w:szCs w:val="14"/>
        </w:rPr>
        <w:t xml:space="preserve">cientos </w:t>
      </w:r>
      <w:r w:rsidR="00E0719F">
        <w:rPr>
          <w:rFonts w:ascii="Tahoma" w:hAnsi="Tahoma" w:cs="Tahoma"/>
          <w:sz w:val="14"/>
          <w:szCs w:val="14"/>
        </w:rPr>
        <w:t xml:space="preserve">siete </w:t>
      </w:r>
      <w:r w:rsidR="007E11A2">
        <w:rPr>
          <w:rFonts w:ascii="Tahoma" w:hAnsi="Tahoma" w:cs="Tahoma"/>
          <w:sz w:val="14"/>
          <w:szCs w:val="14"/>
        </w:rPr>
        <w:t>mil</w:t>
      </w:r>
      <w:r w:rsidR="002B7EFF">
        <w:rPr>
          <w:rFonts w:ascii="Tahoma" w:hAnsi="Tahoma" w:cs="Tahoma"/>
          <w:sz w:val="14"/>
          <w:szCs w:val="14"/>
        </w:rPr>
        <w:t xml:space="preserve"> </w:t>
      </w:r>
      <w:r w:rsidR="00E0719F">
        <w:rPr>
          <w:rFonts w:ascii="Tahoma" w:hAnsi="Tahoma" w:cs="Tahoma"/>
          <w:sz w:val="14"/>
          <w:szCs w:val="14"/>
        </w:rPr>
        <w:t>seis</w:t>
      </w:r>
      <w:r w:rsidR="00F82D09">
        <w:rPr>
          <w:rFonts w:ascii="Tahoma" w:hAnsi="Tahoma" w:cs="Tahoma"/>
          <w:sz w:val="14"/>
          <w:szCs w:val="14"/>
        </w:rPr>
        <w:t xml:space="preserve">cientos </w:t>
      </w:r>
      <w:r w:rsidR="00E0719F">
        <w:rPr>
          <w:rFonts w:ascii="Tahoma" w:hAnsi="Tahoma" w:cs="Tahoma"/>
          <w:sz w:val="14"/>
          <w:szCs w:val="14"/>
        </w:rPr>
        <w:t>veinte</w:t>
      </w:r>
      <w:r w:rsidR="009E1287">
        <w:rPr>
          <w:rFonts w:ascii="Tahoma" w:hAnsi="Tahoma" w:cs="Tahoma"/>
          <w:sz w:val="14"/>
          <w:szCs w:val="14"/>
        </w:rPr>
        <w:t xml:space="preserve"> </w:t>
      </w:r>
      <w:r w:rsidR="002B7EFF">
        <w:rPr>
          <w:rFonts w:ascii="Tahoma" w:hAnsi="Tahoma" w:cs="Tahoma"/>
          <w:sz w:val="14"/>
          <w:szCs w:val="14"/>
        </w:rPr>
        <w:t>pesos</w:t>
      </w:r>
      <w:r w:rsidR="00CB5153">
        <w:rPr>
          <w:rFonts w:ascii="Tahoma" w:hAnsi="Tahoma" w:cs="Tahoma"/>
          <w:sz w:val="14"/>
          <w:szCs w:val="14"/>
        </w:rPr>
        <w:t xml:space="preserve"> </w:t>
      </w:r>
      <w:r w:rsidR="00E0719F">
        <w:rPr>
          <w:rFonts w:ascii="Tahoma" w:hAnsi="Tahoma" w:cs="Tahoma"/>
          <w:sz w:val="14"/>
          <w:szCs w:val="14"/>
        </w:rPr>
        <w:t>33</w:t>
      </w:r>
      <w:r w:rsidR="0082703A" w:rsidRPr="00C443D0">
        <w:rPr>
          <w:rFonts w:ascii="Tahoma" w:hAnsi="Tahoma" w:cs="Tahoma"/>
          <w:sz w:val="14"/>
          <w:szCs w:val="14"/>
        </w:rPr>
        <w:t>/100 M.N</w:t>
      </w:r>
      <w:r w:rsidR="0014674B" w:rsidRPr="00C443D0">
        <w:rPr>
          <w:rFonts w:ascii="Tahoma" w:hAnsi="Tahoma" w:cs="Tahoma"/>
          <w:sz w:val="14"/>
          <w:szCs w:val="14"/>
        </w:rPr>
        <w:t>.</w:t>
      </w:r>
      <w:r w:rsidR="00E0719F">
        <w:rPr>
          <w:rFonts w:ascii="Tahoma" w:hAnsi="Tahoma" w:cs="Tahoma"/>
          <w:sz w:val="14"/>
          <w:szCs w:val="14"/>
        </w:rPr>
        <w:t>).</w:t>
      </w:r>
    </w:p>
    <w:p w:rsidR="00476555" w:rsidRPr="00E04077" w:rsidRDefault="00476555" w:rsidP="00476555">
      <w:pPr>
        <w:pStyle w:val="Sinespaciado"/>
        <w:ind w:left="720"/>
        <w:jc w:val="both"/>
        <w:rPr>
          <w:rFonts w:ascii="Tahoma" w:hAnsi="Tahoma" w:cs="Tahoma"/>
          <w:sz w:val="14"/>
          <w:szCs w:val="14"/>
          <w:highlight w:val="yellow"/>
        </w:rPr>
      </w:pPr>
    </w:p>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E0719F">
      <w:pPr>
        <w:pStyle w:val="Sinespaciado"/>
        <w:numPr>
          <w:ilvl w:val="0"/>
          <w:numId w:val="7"/>
        </w:numPr>
        <w:jc w:val="both"/>
        <w:rPr>
          <w:rFonts w:ascii="Tahoma" w:hAnsi="Tahoma" w:cs="Tahoma"/>
          <w:sz w:val="14"/>
          <w:szCs w:val="14"/>
        </w:rPr>
      </w:pPr>
      <w:r w:rsidRPr="00CF175B">
        <w:rPr>
          <w:rFonts w:ascii="Tahoma" w:hAnsi="Tahoma" w:cs="Tahoma"/>
          <w:sz w:val="14"/>
          <w:szCs w:val="14"/>
        </w:rPr>
        <w:t xml:space="preserve">Representa principalmente las provisiones de las diferentes prestaciones que tiene el personal sindicalizado y de confianza, con un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E0719F">
        <w:rPr>
          <w:rFonts w:ascii="Tahoma" w:hAnsi="Tahoma" w:cs="Tahoma"/>
          <w:sz w:val="14"/>
          <w:szCs w:val="14"/>
        </w:rPr>
        <w:t xml:space="preserve">junio </w:t>
      </w:r>
      <w:r w:rsidR="00C871E2">
        <w:rPr>
          <w:rFonts w:ascii="Tahoma" w:hAnsi="Tahoma" w:cs="Tahoma"/>
          <w:sz w:val="14"/>
          <w:szCs w:val="14"/>
        </w:rPr>
        <w:t>2021</w:t>
      </w:r>
      <w:r w:rsidR="00EE5C75">
        <w:rPr>
          <w:rFonts w:ascii="Tahoma" w:hAnsi="Tahoma" w:cs="Tahoma"/>
          <w:sz w:val="14"/>
          <w:szCs w:val="14"/>
        </w:rPr>
        <w:t xml:space="preserve"> </w:t>
      </w:r>
      <w:r w:rsidR="003D4512" w:rsidRPr="00CF175B">
        <w:rPr>
          <w:rFonts w:ascii="Tahoma" w:hAnsi="Tahoma" w:cs="Tahoma"/>
          <w:sz w:val="14"/>
          <w:szCs w:val="14"/>
        </w:rPr>
        <w:t>por la cantidad</w:t>
      </w:r>
      <w:r w:rsidR="003404CB">
        <w:rPr>
          <w:rFonts w:ascii="Tahoma" w:hAnsi="Tahoma" w:cs="Tahoma"/>
          <w:sz w:val="14"/>
          <w:szCs w:val="14"/>
        </w:rPr>
        <w:t xml:space="preserve"> de $</w:t>
      </w:r>
      <w:r w:rsidR="00347402">
        <w:rPr>
          <w:rFonts w:ascii="Tahoma" w:hAnsi="Tahoma" w:cs="Tahoma"/>
          <w:sz w:val="14"/>
          <w:szCs w:val="14"/>
        </w:rPr>
        <w:t xml:space="preserve"> </w:t>
      </w:r>
      <w:r w:rsidR="00E0719F" w:rsidRPr="00E0719F">
        <w:rPr>
          <w:rFonts w:ascii="Tahoma" w:hAnsi="Tahoma" w:cs="Tahoma"/>
          <w:sz w:val="14"/>
          <w:szCs w:val="14"/>
        </w:rPr>
        <w:t xml:space="preserve">20,578,482.62 </w:t>
      </w:r>
      <w:r w:rsidR="0093278E">
        <w:rPr>
          <w:rFonts w:ascii="Tahoma" w:hAnsi="Tahoma" w:cs="Tahoma"/>
          <w:sz w:val="14"/>
          <w:szCs w:val="14"/>
        </w:rPr>
        <w:t>(</w:t>
      </w:r>
      <w:r w:rsidR="00FC5E5D">
        <w:rPr>
          <w:rFonts w:ascii="Tahoma" w:hAnsi="Tahoma" w:cs="Tahoma"/>
          <w:sz w:val="14"/>
          <w:szCs w:val="14"/>
        </w:rPr>
        <w:t>veint</w:t>
      </w:r>
      <w:r w:rsidR="00B11370">
        <w:rPr>
          <w:rFonts w:ascii="Tahoma" w:hAnsi="Tahoma" w:cs="Tahoma"/>
          <w:sz w:val="14"/>
          <w:szCs w:val="14"/>
        </w:rPr>
        <w:t>e</w:t>
      </w:r>
      <w:r w:rsidR="008941C6">
        <w:rPr>
          <w:rFonts w:ascii="Tahoma" w:hAnsi="Tahoma" w:cs="Tahoma"/>
          <w:sz w:val="14"/>
          <w:szCs w:val="14"/>
        </w:rPr>
        <w:t xml:space="preserve"> millones </w:t>
      </w:r>
      <w:r w:rsidR="00B11370">
        <w:rPr>
          <w:rFonts w:ascii="Tahoma" w:hAnsi="Tahoma" w:cs="Tahoma"/>
          <w:sz w:val="14"/>
          <w:szCs w:val="14"/>
        </w:rPr>
        <w:t>quini</w:t>
      </w:r>
      <w:r w:rsidR="00FC5E5D">
        <w:rPr>
          <w:rFonts w:ascii="Tahoma" w:hAnsi="Tahoma" w:cs="Tahoma"/>
          <w:sz w:val="14"/>
          <w:szCs w:val="14"/>
        </w:rPr>
        <w:t xml:space="preserve">entos </w:t>
      </w:r>
      <w:r w:rsidR="00B11370">
        <w:rPr>
          <w:rFonts w:ascii="Tahoma" w:hAnsi="Tahoma" w:cs="Tahoma"/>
          <w:sz w:val="14"/>
          <w:szCs w:val="14"/>
        </w:rPr>
        <w:t>setenta y ocho</w:t>
      </w:r>
      <w:r w:rsidR="0066502A">
        <w:rPr>
          <w:rFonts w:ascii="Tahoma" w:hAnsi="Tahoma" w:cs="Tahoma"/>
          <w:sz w:val="14"/>
          <w:szCs w:val="14"/>
        </w:rPr>
        <w:t xml:space="preserve"> </w:t>
      </w:r>
      <w:r w:rsidR="00B75A53">
        <w:rPr>
          <w:rFonts w:ascii="Tahoma" w:hAnsi="Tahoma" w:cs="Tahoma"/>
          <w:sz w:val="14"/>
          <w:szCs w:val="14"/>
        </w:rPr>
        <w:t xml:space="preserve">mil </w:t>
      </w:r>
      <w:r w:rsidR="00B11370">
        <w:rPr>
          <w:rFonts w:ascii="Tahoma" w:hAnsi="Tahoma" w:cs="Tahoma"/>
          <w:sz w:val="14"/>
          <w:szCs w:val="14"/>
        </w:rPr>
        <w:t>cuatro</w:t>
      </w:r>
      <w:r w:rsidR="00FC5E5D">
        <w:rPr>
          <w:rFonts w:ascii="Tahoma" w:hAnsi="Tahoma" w:cs="Tahoma"/>
          <w:sz w:val="14"/>
          <w:szCs w:val="14"/>
        </w:rPr>
        <w:t xml:space="preserve">cientos </w:t>
      </w:r>
      <w:r w:rsidR="00B11370">
        <w:rPr>
          <w:rFonts w:ascii="Tahoma" w:hAnsi="Tahoma" w:cs="Tahoma"/>
          <w:sz w:val="14"/>
          <w:szCs w:val="14"/>
        </w:rPr>
        <w:t>ochenta y dos</w:t>
      </w:r>
      <w:r w:rsidR="0093278E">
        <w:rPr>
          <w:rFonts w:ascii="Tahoma" w:hAnsi="Tahoma" w:cs="Tahoma"/>
          <w:sz w:val="14"/>
          <w:szCs w:val="14"/>
        </w:rPr>
        <w:t xml:space="preserve"> </w:t>
      </w:r>
      <w:r w:rsidR="00B75A53">
        <w:rPr>
          <w:rFonts w:ascii="Tahoma" w:hAnsi="Tahoma" w:cs="Tahoma"/>
          <w:sz w:val="14"/>
          <w:szCs w:val="14"/>
        </w:rPr>
        <w:t xml:space="preserve">pesos </w:t>
      </w:r>
      <w:r w:rsidR="00B11370">
        <w:rPr>
          <w:rFonts w:ascii="Tahoma" w:hAnsi="Tahoma" w:cs="Tahoma"/>
          <w:sz w:val="14"/>
          <w:szCs w:val="14"/>
        </w:rPr>
        <w:t>62</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1,535,077.13</w:t>
            </w:r>
          </w:p>
        </w:tc>
      </w:tr>
      <w:tr w:rsidR="00D368CD" w:rsidRPr="00CF175B" w:rsidTr="002D6495">
        <w:trPr>
          <w:trHeight w:val="262"/>
        </w:trPr>
        <w:tc>
          <w:tcPr>
            <w:tcW w:w="6095" w:type="dxa"/>
          </w:tcPr>
          <w:p w:rsidR="00D368CD" w:rsidRPr="00CF175B" w:rsidRDefault="00D368CD" w:rsidP="00D368CD">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512,754.79</w:t>
            </w:r>
          </w:p>
        </w:tc>
      </w:tr>
      <w:tr w:rsidR="00D368CD" w:rsidRPr="00CF175B" w:rsidTr="002D6495">
        <w:trPr>
          <w:trHeight w:val="262"/>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Provisiones Fondo de Ahorro (</w:t>
            </w:r>
            <w:proofErr w:type="spellStart"/>
            <w:r w:rsidRPr="00CF175B">
              <w:rPr>
                <w:rFonts w:ascii="Tahoma" w:hAnsi="Tahoma" w:cs="Tahoma"/>
                <w:sz w:val="14"/>
                <w:szCs w:val="14"/>
              </w:rPr>
              <w:t>Seg</w:t>
            </w:r>
            <w:proofErr w:type="spellEnd"/>
            <w:r w:rsidRPr="00CF175B">
              <w:rPr>
                <w:rFonts w:ascii="Tahoma" w:hAnsi="Tahoma" w:cs="Tahoma"/>
                <w:sz w:val="14"/>
                <w:szCs w:val="14"/>
              </w:rPr>
              <w:t xml:space="preserve">. Pub. Parte </w:t>
            </w:r>
            <w:proofErr w:type="spellStart"/>
            <w:r w:rsidRPr="00CF175B">
              <w:rPr>
                <w:rFonts w:ascii="Tahoma" w:hAnsi="Tahoma" w:cs="Tahoma"/>
                <w:sz w:val="14"/>
                <w:szCs w:val="14"/>
              </w:rPr>
              <w:t>Mpal</w:t>
            </w:r>
            <w:proofErr w:type="spellEnd"/>
            <w:r w:rsidRPr="00CF175B">
              <w:rPr>
                <w:rFonts w:ascii="Tahoma" w:hAnsi="Tahoma" w:cs="Tahoma"/>
                <w:sz w:val="14"/>
                <w:szCs w:val="14"/>
              </w:rPr>
              <w:t>.)</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268,831.82</w:t>
            </w:r>
          </w:p>
        </w:tc>
      </w:tr>
      <w:tr w:rsidR="002B7EFF" w:rsidRPr="00CF175B" w:rsidTr="002D6495">
        <w:trPr>
          <w:trHeight w:val="262"/>
        </w:trPr>
        <w:tc>
          <w:tcPr>
            <w:tcW w:w="6095" w:type="dxa"/>
          </w:tcPr>
          <w:p w:rsidR="002B7EFF" w:rsidRPr="00CF175B" w:rsidRDefault="002B7EFF" w:rsidP="002B7EFF">
            <w:pPr>
              <w:pStyle w:val="Sinespaciado"/>
              <w:jc w:val="both"/>
              <w:rPr>
                <w:rFonts w:ascii="Tahoma" w:hAnsi="Tahoma" w:cs="Tahoma"/>
                <w:sz w:val="14"/>
                <w:szCs w:val="14"/>
              </w:rPr>
            </w:pPr>
            <w:r w:rsidRPr="00CF175B">
              <w:rPr>
                <w:rFonts w:ascii="Tahoma" w:hAnsi="Tahoma" w:cs="Tahoma"/>
                <w:sz w:val="14"/>
                <w:szCs w:val="14"/>
              </w:rPr>
              <w:t>Prestaciones Varias de 2012</w:t>
            </w:r>
          </w:p>
        </w:tc>
        <w:tc>
          <w:tcPr>
            <w:tcW w:w="1843" w:type="dxa"/>
            <w:vAlign w:val="bottom"/>
          </w:tcPr>
          <w:p w:rsidR="002B7EFF" w:rsidRPr="002B7EFF" w:rsidRDefault="005C2B06" w:rsidP="002B7EFF">
            <w:pPr>
              <w:jc w:val="right"/>
              <w:rPr>
                <w:rFonts w:ascii="Tahoma" w:hAnsi="Tahoma" w:cs="Tahoma"/>
                <w:color w:val="000000"/>
                <w:sz w:val="14"/>
                <w:szCs w:val="14"/>
              </w:rPr>
            </w:pPr>
            <w:r>
              <w:rPr>
                <w:rFonts w:ascii="Tahoma" w:hAnsi="Tahoma" w:cs="Tahoma"/>
                <w:color w:val="000000"/>
                <w:sz w:val="14"/>
                <w:szCs w:val="14"/>
              </w:rPr>
              <w:t>2,289,906.18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vAlign w:val="bottom"/>
          </w:tcPr>
          <w:p w:rsidR="00D368CD" w:rsidRPr="00D368CD" w:rsidRDefault="00D368CD" w:rsidP="00D368CD">
            <w:pPr>
              <w:jc w:val="right"/>
              <w:rPr>
                <w:rFonts w:ascii="Tahoma" w:hAnsi="Tahoma" w:cs="Tahoma"/>
                <w:color w:val="000000"/>
                <w:sz w:val="14"/>
                <w:szCs w:val="14"/>
                <w:lang w:val="es-MX" w:eastAsia="es-MX"/>
              </w:rPr>
            </w:pPr>
            <w:r w:rsidRPr="00D368CD">
              <w:rPr>
                <w:rFonts w:ascii="Tahoma" w:hAnsi="Tahoma" w:cs="Tahoma"/>
                <w:color w:val="000000"/>
                <w:sz w:val="14"/>
                <w:szCs w:val="14"/>
              </w:rPr>
              <w:t>2,901,704.14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4,642,726.98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826,296.84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625,975.20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20,892.68</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1,182,221.14</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1,515,424.40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220,249.77</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870,814.29</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634,000.20</w:t>
            </w:r>
          </w:p>
        </w:tc>
      </w:tr>
      <w:tr w:rsidR="00D368CD" w:rsidRPr="00CF175B" w:rsidTr="002D6495">
        <w:trPr>
          <w:trHeight w:val="248"/>
        </w:trPr>
        <w:tc>
          <w:tcPr>
            <w:tcW w:w="6095" w:type="dxa"/>
          </w:tcPr>
          <w:p w:rsidR="00D368CD" w:rsidRPr="00CF175B" w:rsidRDefault="00D368CD" w:rsidP="00D368CD">
            <w:pPr>
              <w:pStyle w:val="Sinespaciado"/>
              <w:jc w:val="both"/>
              <w:rPr>
                <w:rFonts w:ascii="Tahoma" w:hAnsi="Tahoma" w:cs="Tahoma"/>
                <w:sz w:val="14"/>
                <w:szCs w:val="14"/>
              </w:rPr>
            </w:pPr>
            <w:r>
              <w:rPr>
                <w:rFonts w:ascii="Tahoma" w:hAnsi="Tahoma" w:cs="Tahoma"/>
                <w:sz w:val="14"/>
                <w:szCs w:val="14"/>
              </w:rPr>
              <w:t>Provisión de Nomina General</w:t>
            </w:r>
          </w:p>
        </w:tc>
        <w:tc>
          <w:tcPr>
            <w:tcW w:w="1843" w:type="dxa"/>
            <w:vAlign w:val="bottom"/>
          </w:tcPr>
          <w:p w:rsidR="00D368CD" w:rsidRPr="00D368CD" w:rsidRDefault="00B11370" w:rsidP="00D368CD">
            <w:pPr>
              <w:jc w:val="right"/>
              <w:rPr>
                <w:rFonts w:ascii="Tahoma" w:hAnsi="Tahoma" w:cs="Tahoma"/>
                <w:color w:val="000000"/>
                <w:sz w:val="14"/>
                <w:szCs w:val="14"/>
              </w:rPr>
            </w:pPr>
            <w:r w:rsidRPr="00B11370">
              <w:rPr>
                <w:rFonts w:ascii="Tahoma" w:hAnsi="Tahoma" w:cs="Tahoma"/>
                <w:color w:val="000000"/>
                <w:sz w:val="14"/>
                <w:szCs w:val="14"/>
              </w:rPr>
              <w:t>2,200,696.35</w:t>
            </w:r>
          </w:p>
        </w:tc>
      </w:tr>
      <w:tr w:rsidR="00D368CD" w:rsidRPr="00CF175B" w:rsidTr="002D6495">
        <w:trPr>
          <w:trHeight w:val="248"/>
        </w:trPr>
        <w:tc>
          <w:tcPr>
            <w:tcW w:w="6095" w:type="dxa"/>
          </w:tcPr>
          <w:p w:rsidR="00D368CD" w:rsidRDefault="00D368CD" w:rsidP="00D368CD">
            <w:pPr>
              <w:pStyle w:val="Sinespaciado"/>
              <w:jc w:val="both"/>
              <w:rPr>
                <w:rFonts w:ascii="Tahoma" w:hAnsi="Tahoma" w:cs="Tahoma"/>
                <w:sz w:val="14"/>
                <w:szCs w:val="14"/>
              </w:rPr>
            </w:pPr>
            <w:r>
              <w:rPr>
                <w:rFonts w:ascii="Tahoma" w:hAnsi="Tahoma" w:cs="Tahoma"/>
                <w:sz w:val="14"/>
                <w:szCs w:val="14"/>
              </w:rPr>
              <w:t>Provisión de Nomina Lista de Raya</w:t>
            </w:r>
          </w:p>
        </w:tc>
        <w:tc>
          <w:tcPr>
            <w:tcW w:w="1843" w:type="dxa"/>
            <w:vAlign w:val="bottom"/>
          </w:tcPr>
          <w:p w:rsidR="00D368CD" w:rsidRPr="00D368CD" w:rsidRDefault="00D368CD" w:rsidP="00D368CD">
            <w:pPr>
              <w:jc w:val="right"/>
              <w:rPr>
                <w:rFonts w:ascii="Tahoma" w:hAnsi="Tahoma" w:cs="Tahoma"/>
                <w:color w:val="000000"/>
                <w:sz w:val="14"/>
                <w:szCs w:val="14"/>
              </w:rPr>
            </w:pPr>
            <w:r w:rsidRPr="00D368CD">
              <w:rPr>
                <w:rFonts w:ascii="Tahoma" w:hAnsi="Tahoma" w:cs="Tahoma"/>
                <w:color w:val="000000"/>
                <w:sz w:val="14"/>
                <w:szCs w:val="14"/>
              </w:rPr>
              <w:t>330,910.71</w:t>
            </w:r>
          </w:p>
        </w:tc>
      </w:tr>
    </w:tbl>
    <w:p w:rsidR="00543A2C" w:rsidRPr="00E04077" w:rsidRDefault="00543A2C" w:rsidP="00476555">
      <w:pPr>
        <w:pStyle w:val="Sinespaciado"/>
        <w:jc w:val="both"/>
        <w:rPr>
          <w:rFonts w:ascii="Tahoma" w:hAnsi="Tahoma" w:cs="Tahoma"/>
          <w:b/>
          <w:i/>
          <w:sz w:val="14"/>
          <w:szCs w:val="14"/>
          <w:highlight w:val="yellow"/>
        </w:rPr>
      </w:pPr>
    </w:p>
    <w:p w:rsidR="00476555" w:rsidRPr="00007323" w:rsidRDefault="00476555" w:rsidP="00476555">
      <w:pPr>
        <w:pStyle w:val="Sinespaciado"/>
        <w:jc w:val="both"/>
        <w:rPr>
          <w:rFonts w:ascii="Tahoma" w:hAnsi="Tahoma" w:cs="Tahoma"/>
          <w:b/>
          <w:sz w:val="14"/>
          <w:szCs w:val="14"/>
        </w:rPr>
      </w:pPr>
      <w:r w:rsidRPr="00007323">
        <w:rPr>
          <w:rFonts w:ascii="Tahoma" w:hAnsi="Tahoma" w:cs="Tahoma"/>
          <w:b/>
          <w:sz w:val="14"/>
          <w:szCs w:val="14"/>
        </w:rPr>
        <w:t>Hacienda Pública/Patrimonio.</w:t>
      </w:r>
    </w:p>
    <w:p w:rsidR="00476555" w:rsidRPr="00007323" w:rsidRDefault="00476555" w:rsidP="00476555">
      <w:pPr>
        <w:pStyle w:val="Sinespaciado"/>
        <w:jc w:val="both"/>
        <w:rPr>
          <w:rFonts w:ascii="Tahoma" w:hAnsi="Tahoma" w:cs="Tahoma"/>
          <w:b/>
          <w:i/>
          <w:sz w:val="14"/>
          <w:szCs w:val="14"/>
        </w:rPr>
      </w:pPr>
    </w:p>
    <w:p w:rsidR="00476555" w:rsidRPr="00007323" w:rsidRDefault="00C01CCC" w:rsidP="003F3D4E">
      <w:pPr>
        <w:pStyle w:val="Sinespaciado"/>
        <w:numPr>
          <w:ilvl w:val="0"/>
          <w:numId w:val="7"/>
        </w:numPr>
        <w:jc w:val="both"/>
        <w:rPr>
          <w:rFonts w:ascii="Tahoma" w:hAnsi="Tahoma" w:cs="Tahoma"/>
          <w:sz w:val="14"/>
          <w:szCs w:val="14"/>
        </w:rPr>
      </w:pPr>
      <w:r w:rsidRPr="00007323">
        <w:rPr>
          <w:rFonts w:ascii="Tahoma" w:hAnsi="Tahoma" w:cs="Tahoma"/>
          <w:sz w:val="14"/>
          <w:szCs w:val="14"/>
        </w:rPr>
        <w:t>El Patrimonio C</w:t>
      </w:r>
      <w:r w:rsidR="00476555" w:rsidRPr="00007323">
        <w:rPr>
          <w:rFonts w:ascii="Tahoma" w:hAnsi="Tahoma" w:cs="Tahoma"/>
          <w:sz w:val="14"/>
          <w:szCs w:val="14"/>
        </w:rPr>
        <w:t>ontribuido</w:t>
      </w:r>
      <w:r w:rsidR="00007323" w:rsidRPr="00007323">
        <w:rPr>
          <w:rFonts w:ascii="Tahoma" w:hAnsi="Tahoma" w:cs="Tahoma"/>
          <w:sz w:val="14"/>
          <w:szCs w:val="14"/>
        </w:rPr>
        <w:t xml:space="preserve">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3F3D4E">
        <w:rPr>
          <w:rFonts w:ascii="Tahoma" w:hAnsi="Tahoma" w:cs="Tahoma"/>
          <w:sz w:val="14"/>
          <w:szCs w:val="14"/>
        </w:rPr>
        <w:t>junio</w:t>
      </w:r>
      <w:r w:rsidR="00EE5C75">
        <w:rPr>
          <w:rFonts w:ascii="Tahoma" w:hAnsi="Tahoma" w:cs="Tahoma"/>
          <w:sz w:val="14"/>
          <w:szCs w:val="14"/>
        </w:rPr>
        <w:t xml:space="preserve"> 2021 </w:t>
      </w:r>
      <w:r w:rsidR="00476555" w:rsidRPr="00007323">
        <w:rPr>
          <w:rFonts w:ascii="Tahoma" w:hAnsi="Tahoma" w:cs="Tahoma"/>
          <w:sz w:val="14"/>
          <w:szCs w:val="14"/>
        </w:rPr>
        <w:t>es p</w:t>
      </w:r>
      <w:r w:rsidR="00AA1C36" w:rsidRPr="00007323">
        <w:rPr>
          <w:rFonts w:ascii="Tahoma" w:hAnsi="Tahoma" w:cs="Tahoma"/>
          <w:sz w:val="14"/>
          <w:szCs w:val="14"/>
        </w:rPr>
        <w:t xml:space="preserve">or la </w:t>
      </w:r>
      <w:r w:rsidR="00C46A41" w:rsidRPr="00007323">
        <w:rPr>
          <w:rFonts w:ascii="Tahoma" w:hAnsi="Tahoma" w:cs="Tahoma"/>
          <w:sz w:val="14"/>
          <w:szCs w:val="14"/>
        </w:rPr>
        <w:t>cantidad de $</w:t>
      </w:r>
      <w:r w:rsidR="00347402" w:rsidRPr="00007323">
        <w:rPr>
          <w:rFonts w:ascii="Tahoma" w:hAnsi="Tahoma" w:cs="Tahoma"/>
          <w:sz w:val="14"/>
          <w:szCs w:val="14"/>
        </w:rPr>
        <w:t xml:space="preserve"> </w:t>
      </w:r>
      <w:r w:rsidR="003F3D4E" w:rsidRPr="003F3D4E">
        <w:rPr>
          <w:rFonts w:ascii="Tahoma" w:hAnsi="Tahoma" w:cs="Tahoma"/>
          <w:sz w:val="14"/>
          <w:szCs w:val="14"/>
        </w:rPr>
        <w:t xml:space="preserve">112,800,105.42 </w:t>
      </w:r>
      <w:r w:rsidR="00AA3C43" w:rsidRPr="00007323">
        <w:rPr>
          <w:rFonts w:ascii="Tahoma" w:hAnsi="Tahoma" w:cs="Tahoma"/>
          <w:sz w:val="14"/>
          <w:szCs w:val="14"/>
        </w:rPr>
        <w:t>(</w:t>
      </w:r>
      <w:r w:rsidR="008A3370" w:rsidRPr="00007323">
        <w:rPr>
          <w:rFonts w:ascii="Tahoma" w:hAnsi="Tahoma" w:cs="Tahoma"/>
          <w:sz w:val="14"/>
          <w:szCs w:val="14"/>
        </w:rPr>
        <w:t>ciento doce millones ochocientos mil ciento cinco pesos</w:t>
      </w:r>
      <w:r w:rsidR="00AA3C43" w:rsidRPr="00007323">
        <w:rPr>
          <w:rFonts w:ascii="Tahoma" w:hAnsi="Tahoma" w:cs="Tahoma"/>
          <w:sz w:val="14"/>
          <w:szCs w:val="14"/>
        </w:rPr>
        <w:t xml:space="preserve"> 42/100 M.N.</w:t>
      </w:r>
      <w:r w:rsidRPr="00007323">
        <w:rPr>
          <w:rFonts w:ascii="Tahoma" w:hAnsi="Tahoma" w:cs="Tahoma"/>
          <w:sz w:val="14"/>
          <w:szCs w:val="14"/>
        </w:rPr>
        <w:t>), y el Patrimonio G</w:t>
      </w:r>
      <w:r w:rsidR="00476555" w:rsidRPr="00007323">
        <w:rPr>
          <w:rFonts w:ascii="Tahoma" w:hAnsi="Tahoma" w:cs="Tahoma"/>
          <w:sz w:val="14"/>
          <w:szCs w:val="14"/>
        </w:rPr>
        <w:t>enerado refleja un total de $</w:t>
      </w:r>
      <w:r w:rsidR="00347402" w:rsidRPr="00007323">
        <w:rPr>
          <w:rFonts w:ascii="Tahoma" w:hAnsi="Tahoma" w:cs="Tahoma"/>
          <w:sz w:val="14"/>
          <w:szCs w:val="14"/>
        </w:rPr>
        <w:t xml:space="preserve"> </w:t>
      </w:r>
      <w:r w:rsidR="003F3D4E" w:rsidRPr="003F3D4E">
        <w:rPr>
          <w:rFonts w:ascii="Tahoma" w:hAnsi="Tahoma" w:cs="Tahoma"/>
          <w:sz w:val="14"/>
          <w:szCs w:val="14"/>
        </w:rPr>
        <w:t xml:space="preserve">420,880,735.35 </w:t>
      </w:r>
      <w:r w:rsidR="009C13F5" w:rsidRPr="00007323">
        <w:rPr>
          <w:rFonts w:ascii="Tahoma" w:hAnsi="Tahoma" w:cs="Tahoma"/>
          <w:sz w:val="14"/>
          <w:szCs w:val="14"/>
        </w:rPr>
        <w:t>(</w:t>
      </w:r>
      <w:r w:rsidR="00007323" w:rsidRPr="00007323">
        <w:rPr>
          <w:rFonts w:ascii="Tahoma" w:hAnsi="Tahoma" w:cs="Tahoma"/>
          <w:sz w:val="14"/>
          <w:szCs w:val="14"/>
        </w:rPr>
        <w:t xml:space="preserve">cuatrocientos </w:t>
      </w:r>
      <w:r w:rsidR="003F3D4E">
        <w:rPr>
          <w:rFonts w:ascii="Tahoma" w:hAnsi="Tahoma" w:cs="Tahoma"/>
          <w:sz w:val="14"/>
          <w:szCs w:val="14"/>
        </w:rPr>
        <w:t>veinte</w:t>
      </w:r>
      <w:r w:rsidR="00D671B5">
        <w:rPr>
          <w:rFonts w:ascii="Tahoma" w:hAnsi="Tahoma" w:cs="Tahoma"/>
          <w:sz w:val="14"/>
          <w:szCs w:val="14"/>
        </w:rPr>
        <w:t xml:space="preserve"> </w:t>
      </w:r>
      <w:r w:rsidR="007E11FE" w:rsidRPr="00007323">
        <w:rPr>
          <w:rFonts w:ascii="Tahoma" w:hAnsi="Tahoma" w:cs="Tahoma"/>
          <w:sz w:val="14"/>
          <w:szCs w:val="14"/>
        </w:rPr>
        <w:t xml:space="preserve">millones </w:t>
      </w:r>
      <w:r w:rsidR="003F3D4E">
        <w:rPr>
          <w:rFonts w:ascii="Tahoma" w:hAnsi="Tahoma" w:cs="Tahoma"/>
          <w:sz w:val="14"/>
          <w:szCs w:val="14"/>
        </w:rPr>
        <w:t>ochenta y ocho</w:t>
      </w:r>
      <w:r w:rsidR="0093278E" w:rsidRPr="00007323">
        <w:rPr>
          <w:rFonts w:ascii="Tahoma" w:hAnsi="Tahoma" w:cs="Tahoma"/>
          <w:sz w:val="14"/>
          <w:szCs w:val="14"/>
        </w:rPr>
        <w:t xml:space="preserve"> </w:t>
      </w:r>
      <w:r w:rsidR="00DC5785" w:rsidRPr="00007323">
        <w:rPr>
          <w:rFonts w:ascii="Tahoma" w:hAnsi="Tahoma" w:cs="Tahoma"/>
          <w:sz w:val="14"/>
          <w:szCs w:val="14"/>
        </w:rPr>
        <w:t xml:space="preserve">mil </w:t>
      </w:r>
      <w:r w:rsidR="003F3D4E">
        <w:rPr>
          <w:rFonts w:ascii="Tahoma" w:hAnsi="Tahoma" w:cs="Tahoma"/>
          <w:sz w:val="14"/>
          <w:szCs w:val="14"/>
        </w:rPr>
        <w:t>sete</w:t>
      </w:r>
      <w:r w:rsidR="00916BBA">
        <w:rPr>
          <w:rFonts w:ascii="Tahoma" w:hAnsi="Tahoma" w:cs="Tahoma"/>
          <w:sz w:val="14"/>
          <w:szCs w:val="14"/>
        </w:rPr>
        <w:t xml:space="preserve">cientos </w:t>
      </w:r>
      <w:r w:rsidR="003F3D4E">
        <w:rPr>
          <w:rFonts w:ascii="Tahoma" w:hAnsi="Tahoma" w:cs="Tahoma"/>
          <w:sz w:val="14"/>
          <w:szCs w:val="14"/>
        </w:rPr>
        <w:t>treinta</w:t>
      </w:r>
      <w:r w:rsidR="00916BBA">
        <w:rPr>
          <w:rFonts w:ascii="Tahoma" w:hAnsi="Tahoma" w:cs="Tahoma"/>
          <w:sz w:val="14"/>
          <w:szCs w:val="14"/>
        </w:rPr>
        <w:t xml:space="preserve"> y cinco</w:t>
      </w:r>
      <w:r w:rsidR="009C13F5" w:rsidRPr="00007323">
        <w:rPr>
          <w:rFonts w:ascii="Tahoma" w:hAnsi="Tahoma" w:cs="Tahoma"/>
          <w:sz w:val="14"/>
          <w:szCs w:val="14"/>
        </w:rPr>
        <w:t xml:space="preserve"> </w:t>
      </w:r>
      <w:r w:rsidR="00DC5785" w:rsidRPr="00007323">
        <w:rPr>
          <w:rFonts w:ascii="Tahoma" w:hAnsi="Tahoma" w:cs="Tahoma"/>
          <w:sz w:val="14"/>
          <w:szCs w:val="14"/>
        </w:rPr>
        <w:t xml:space="preserve">pesos </w:t>
      </w:r>
      <w:r w:rsidR="003F3D4E">
        <w:rPr>
          <w:rFonts w:ascii="Tahoma" w:hAnsi="Tahoma" w:cs="Tahoma"/>
          <w:sz w:val="14"/>
          <w:szCs w:val="14"/>
        </w:rPr>
        <w:t>35</w:t>
      </w:r>
      <w:r w:rsidR="00AD6053" w:rsidRPr="00007323">
        <w:rPr>
          <w:rFonts w:ascii="Tahoma" w:hAnsi="Tahoma" w:cs="Tahoma"/>
          <w:sz w:val="14"/>
          <w:szCs w:val="14"/>
        </w:rPr>
        <w:t>/100 M.N.</w:t>
      </w:r>
      <w:r w:rsidR="00476555" w:rsidRPr="00007323">
        <w:rPr>
          <w:rFonts w:ascii="Tahoma" w:hAnsi="Tahoma" w:cs="Tahoma"/>
          <w:sz w:val="14"/>
          <w:szCs w:val="14"/>
        </w:rPr>
        <w:t xml:space="preserve">), se detallan los resultados </w:t>
      </w:r>
      <w:r w:rsidR="00865B62" w:rsidRPr="00007323">
        <w:rPr>
          <w:rFonts w:ascii="Tahoma" w:hAnsi="Tahoma" w:cs="Tahoma"/>
          <w:sz w:val="14"/>
          <w:szCs w:val="14"/>
        </w:rPr>
        <w:t>de ejercicios anteriores al 202</w:t>
      </w:r>
      <w:r w:rsidR="00007323" w:rsidRPr="00007323">
        <w:rPr>
          <w:rFonts w:ascii="Tahoma" w:hAnsi="Tahoma" w:cs="Tahoma"/>
          <w:sz w:val="14"/>
          <w:szCs w:val="14"/>
        </w:rPr>
        <w:t>1</w:t>
      </w:r>
      <w:r w:rsidR="00476555" w:rsidRPr="00007323">
        <w:rPr>
          <w:rFonts w:ascii="Tahoma" w:hAnsi="Tahoma" w:cs="Tahoma"/>
          <w:sz w:val="14"/>
          <w:szCs w:val="14"/>
        </w:rPr>
        <w:t>.</w:t>
      </w:r>
    </w:p>
    <w:p w:rsidR="00476555" w:rsidRPr="00007323"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007323" w:rsidTr="00007323">
        <w:trPr>
          <w:trHeight w:val="248"/>
        </w:trPr>
        <w:tc>
          <w:tcPr>
            <w:tcW w:w="6095"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Tipo / Rubro</w:t>
            </w:r>
          </w:p>
        </w:tc>
        <w:tc>
          <w:tcPr>
            <w:tcW w:w="1843" w:type="dxa"/>
            <w:shd w:val="clear" w:color="auto" w:fill="D9D9D9" w:themeFill="background1" w:themeFillShade="D9"/>
          </w:tcPr>
          <w:p w:rsidR="00476555" w:rsidRPr="00007323" w:rsidRDefault="00476555" w:rsidP="00921DFC">
            <w:pPr>
              <w:pStyle w:val="Sinespaciado"/>
              <w:jc w:val="center"/>
              <w:rPr>
                <w:rFonts w:ascii="Tahoma" w:hAnsi="Tahoma" w:cs="Tahoma"/>
                <w:b/>
                <w:sz w:val="14"/>
                <w:szCs w:val="14"/>
              </w:rPr>
            </w:pPr>
            <w:r w:rsidRPr="00007323">
              <w:rPr>
                <w:rFonts w:ascii="Tahoma" w:hAnsi="Tahoma" w:cs="Tahoma"/>
                <w:b/>
                <w:sz w:val="14"/>
                <w:szCs w:val="14"/>
              </w:rPr>
              <w:t>Monto</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Ejercicios Anteriores 2008</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-56,597,924.79</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2009</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 xml:space="preserve"> 18,225,928.30</w:t>
            </w:r>
          </w:p>
        </w:tc>
      </w:tr>
      <w:tr w:rsidR="00476555" w:rsidRPr="00007323" w:rsidTr="00007323">
        <w:trPr>
          <w:trHeight w:val="262"/>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2010</w:t>
            </w:r>
          </w:p>
        </w:tc>
        <w:tc>
          <w:tcPr>
            <w:tcW w:w="1843" w:type="dxa"/>
          </w:tcPr>
          <w:p w:rsidR="00476555" w:rsidRPr="00007323" w:rsidRDefault="00FB48FF" w:rsidP="00FB48FF">
            <w:pPr>
              <w:pStyle w:val="Sinespaciado"/>
              <w:jc w:val="right"/>
              <w:rPr>
                <w:rFonts w:ascii="Tahoma" w:hAnsi="Tahoma" w:cs="Tahoma"/>
                <w:sz w:val="14"/>
                <w:szCs w:val="14"/>
              </w:rPr>
            </w:pPr>
            <w:r w:rsidRPr="00007323">
              <w:rPr>
                <w:rFonts w:ascii="Tahoma" w:hAnsi="Tahoma" w:cs="Tahoma"/>
                <w:sz w:val="14"/>
                <w:szCs w:val="14"/>
              </w:rPr>
              <w:t xml:space="preserve">  5,</w:t>
            </w:r>
            <w:r w:rsidR="00476555" w:rsidRPr="00007323">
              <w:rPr>
                <w:rFonts w:ascii="Tahoma" w:hAnsi="Tahoma" w:cs="Tahoma"/>
                <w:sz w:val="14"/>
                <w:szCs w:val="14"/>
              </w:rPr>
              <w:t>967,780.44</w:t>
            </w:r>
          </w:p>
        </w:tc>
      </w:tr>
      <w:tr w:rsidR="00476555" w:rsidRPr="00007323" w:rsidTr="00007323">
        <w:trPr>
          <w:trHeight w:val="248"/>
        </w:trPr>
        <w:tc>
          <w:tcPr>
            <w:tcW w:w="6095" w:type="dxa"/>
          </w:tcPr>
          <w:p w:rsidR="00476555" w:rsidRPr="00007323" w:rsidRDefault="00476555" w:rsidP="00921DFC">
            <w:pPr>
              <w:pStyle w:val="Sinespaciado"/>
              <w:jc w:val="both"/>
              <w:rPr>
                <w:rFonts w:ascii="Tahoma" w:hAnsi="Tahoma" w:cs="Tahoma"/>
                <w:sz w:val="14"/>
                <w:szCs w:val="14"/>
              </w:rPr>
            </w:pPr>
            <w:r w:rsidRPr="00007323">
              <w:rPr>
                <w:rFonts w:ascii="Tahoma" w:hAnsi="Tahoma" w:cs="Tahoma"/>
                <w:sz w:val="14"/>
                <w:szCs w:val="14"/>
              </w:rPr>
              <w:t>Resultado Ejercicio 2011</w:t>
            </w:r>
          </w:p>
        </w:tc>
        <w:tc>
          <w:tcPr>
            <w:tcW w:w="1843" w:type="dxa"/>
          </w:tcPr>
          <w:p w:rsidR="00476555" w:rsidRPr="00007323" w:rsidRDefault="00476555" w:rsidP="00FB48FF">
            <w:pPr>
              <w:pStyle w:val="Sinespaciado"/>
              <w:jc w:val="right"/>
              <w:rPr>
                <w:rFonts w:ascii="Tahoma" w:hAnsi="Tahoma" w:cs="Tahoma"/>
                <w:sz w:val="14"/>
                <w:szCs w:val="14"/>
              </w:rPr>
            </w:pPr>
            <w:r w:rsidRPr="00007323">
              <w:rPr>
                <w:rFonts w:ascii="Tahoma" w:hAnsi="Tahoma" w:cs="Tahoma"/>
                <w:sz w:val="14"/>
                <w:szCs w:val="14"/>
              </w:rPr>
              <w:t>-38,776,295.80</w:t>
            </w:r>
          </w:p>
        </w:tc>
      </w:tr>
      <w:tr w:rsidR="003F3D4E" w:rsidRPr="00007323" w:rsidTr="002E589D">
        <w:trPr>
          <w:trHeight w:val="248"/>
        </w:trPr>
        <w:tc>
          <w:tcPr>
            <w:tcW w:w="6095" w:type="dxa"/>
          </w:tcPr>
          <w:p w:rsidR="003F3D4E" w:rsidRPr="00007323" w:rsidRDefault="003F3D4E" w:rsidP="003F3D4E">
            <w:pPr>
              <w:pStyle w:val="Sinespaciado"/>
              <w:jc w:val="both"/>
              <w:rPr>
                <w:rFonts w:ascii="Tahoma" w:hAnsi="Tahoma" w:cs="Tahoma"/>
                <w:sz w:val="14"/>
                <w:szCs w:val="14"/>
              </w:rPr>
            </w:pPr>
            <w:r w:rsidRPr="00007323">
              <w:rPr>
                <w:rFonts w:ascii="Tahoma" w:hAnsi="Tahoma" w:cs="Tahoma"/>
                <w:sz w:val="14"/>
                <w:szCs w:val="14"/>
              </w:rPr>
              <w:t>Resultado Ejercicio 2012</w:t>
            </w:r>
          </w:p>
        </w:tc>
        <w:tc>
          <w:tcPr>
            <w:tcW w:w="1843" w:type="dxa"/>
            <w:vAlign w:val="bottom"/>
          </w:tcPr>
          <w:p w:rsidR="003F3D4E" w:rsidRPr="003F3D4E" w:rsidRDefault="003F3D4E" w:rsidP="003F3D4E">
            <w:pPr>
              <w:jc w:val="right"/>
              <w:rPr>
                <w:rFonts w:ascii="Tahoma" w:hAnsi="Tahoma" w:cs="Tahoma"/>
                <w:color w:val="000000"/>
                <w:sz w:val="14"/>
                <w:szCs w:val="14"/>
                <w:lang w:val="es-MX" w:eastAsia="es-MX"/>
              </w:rPr>
            </w:pPr>
            <w:r w:rsidRPr="003F3D4E">
              <w:rPr>
                <w:rFonts w:ascii="Tahoma" w:hAnsi="Tahoma" w:cs="Tahoma"/>
                <w:color w:val="000000"/>
                <w:sz w:val="14"/>
                <w:szCs w:val="14"/>
              </w:rPr>
              <w:t>11,098,255.34</w:t>
            </w:r>
          </w:p>
        </w:tc>
      </w:tr>
      <w:tr w:rsidR="003F3D4E" w:rsidRPr="00007323" w:rsidTr="002E589D">
        <w:trPr>
          <w:trHeight w:val="248"/>
        </w:trPr>
        <w:tc>
          <w:tcPr>
            <w:tcW w:w="6095" w:type="dxa"/>
          </w:tcPr>
          <w:p w:rsidR="003F3D4E" w:rsidRPr="00007323" w:rsidRDefault="003F3D4E" w:rsidP="003F3D4E">
            <w:pPr>
              <w:pStyle w:val="Sinespaciado"/>
              <w:jc w:val="both"/>
              <w:rPr>
                <w:rFonts w:ascii="Tahoma" w:hAnsi="Tahoma" w:cs="Tahoma"/>
                <w:sz w:val="14"/>
                <w:szCs w:val="14"/>
              </w:rPr>
            </w:pPr>
            <w:r w:rsidRPr="00007323">
              <w:rPr>
                <w:rFonts w:ascii="Tahoma" w:hAnsi="Tahoma" w:cs="Tahoma"/>
                <w:sz w:val="14"/>
                <w:szCs w:val="14"/>
              </w:rPr>
              <w:t>Resultado Ejercicio 2013</w:t>
            </w:r>
          </w:p>
        </w:tc>
        <w:tc>
          <w:tcPr>
            <w:tcW w:w="1843" w:type="dxa"/>
            <w:vAlign w:val="bottom"/>
          </w:tcPr>
          <w:p w:rsidR="003F3D4E" w:rsidRPr="003F3D4E" w:rsidRDefault="003F3D4E" w:rsidP="003F3D4E">
            <w:pPr>
              <w:jc w:val="right"/>
              <w:rPr>
                <w:rFonts w:ascii="Tahoma" w:hAnsi="Tahoma" w:cs="Tahoma"/>
                <w:color w:val="000000"/>
                <w:sz w:val="14"/>
                <w:szCs w:val="14"/>
              </w:rPr>
            </w:pPr>
            <w:r w:rsidRPr="003F3D4E">
              <w:rPr>
                <w:rFonts w:ascii="Tahoma" w:hAnsi="Tahoma" w:cs="Tahoma"/>
                <w:color w:val="000000"/>
                <w:sz w:val="14"/>
                <w:szCs w:val="14"/>
              </w:rPr>
              <w:t>38,402,711.10</w:t>
            </w:r>
          </w:p>
        </w:tc>
      </w:tr>
      <w:tr w:rsidR="003F3D4E" w:rsidRPr="00007323" w:rsidTr="002E589D">
        <w:trPr>
          <w:trHeight w:val="248"/>
        </w:trPr>
        <w:tc>
          <w:tcPr>
            <w:tcW w:w="6095" w:type="dxa"/>
          </w:tcPr>
          <w:p w:rsidR="003F3D4E" w:rsidRPr="00007323" w:rsidRDefault="003F3D4E" w:rsidP="003F3D4E">
            <w:pPr>
              <w:pStyle w:val="Sinespaciado"/>
              <w:jc w:val="both"/>
              <w:rPr>
                <w:rFonts w:ascii="Tahoma" w:hAnsi="Tahoma" w:cs="Tahoma"/>
                <w:sz w:val="14"/>
                <w:szCs w:val="14"/>
              </w:rPr>
            </w:pPr>
            <w:r w:rsidRPr="00007323">
              <w:rPr>
                <w:rFonts w:ascii="Tahoma" w:hAnsi="Tahoma" w:cs="Tahoma"/>
                <w:sz w:val="14"/>
                <w:szCs w:val="14"/>
              </w:rPr>
              <w:t>Resultado Ejercicio 2014</w:t>
            </w:r>
          </w:p>
        </w:tc>
        <w:tc>
          <w:tcPr>
            <w:tcW w:w="1843" w:type="dxa"/>
            <w:vAlign w:val="bottom"/>
          </w:tcPr>
          <w:p w:rsidR="003F3D4E" w:rsidRPr="003F3D4E" w:rsidRDefault="003F3D4E" w:rsidP="003F3D4E">
            <w:pPr>
              <w:jc w:val="right"/>
              <w:rPr>
                <w:rFonts w:ascii="Tahoma" w:hAnsi="Tahoma" w:cs="Tahoma"/>
                <w:color w:val="000000"/>
                <w:sz w:val="14"/>
                <w:szCs w:val="14"/>
              </w:rPr>
            </w:pPr>
            <w:r w:rsidRPr="003F3D4E">
              <w:rPr>
                <w:rFonts w:ascii="Tahoma" w:hAnsi="Tahoma" w:cs="Tahoma"/>
                <w:color w:val="000000"/>
                <w:sz w:val="14"/>
                <w:szCs w:val="14"/>
              </w:rPr>
              <w:t>56,486,410.95</w:t>
            </w:r>
          </w:p>
        </w:tc>
      </w:tr>
      <w:tr w:rsidR="003F3D4E" w:rsidRPr="00007323" w:rsidTr="002E589D">
        <w:trPr>
          <w:trHeight w:val="248"/>
        </w:trPr>
        <w:tc>
          <w:tcPr>
            <w:tcW w:w="6095" w:type="dxa"/>
          </w:tcPr>
          <w:p w:rsidR="003F3D4E" w:rsidRPr="00007323" w:rsidRDefault="003F3D4E" w:rsidP="003F3D4E">
            <w:pPr>
              <w:pStyle w:val="Sinespaciado"/>
              <w:jc w:val="both"/>
              <w:rPr>
                <w:rFonts w:ascii="Tahoma" w:hAnsi="Tahoma" w:cs="Tahoma"/>
                <w:sz w:val="14"/>
                <w:szCs w:val="14"/>
              </w:rPr>
            </w:pPr>
            <w:r w:rsidRPr="00007323">
              <w:rPr>
                <w:rFonts w:ascii="Tahoma" w:hAnsi="Tahoma" w:cs="Tahoma"/>
                <w:sz w:val="14"/>
                <w:szCs w:val="14"/>
              </w:rPr>
              <w:t>Resultado Ejercicio 2015</w:t>
            </w:r>
          </w:p>
        </w:tc>
        <w:tc>
          <w:tcPr>
            <w:tcW w:w="1843" w:type="dxa"/>
            <w:vAlign w:val="bottom"/>
          </w:tcPr>
          <w:p w:rsidR="003F3D4E" w:rsidRPr="003F3D4E" w:rsidRDefault="003F3D4E" w:rsidP="003F3D4E">
            <w:pPr>
              <w:jc w:val="right"/>
              <w:rPr>
                <w:rFonts w:ascii="Tahoma" w:hAnsi="Tahoma" w:cs="Tahoma"/>
                <w:color w:val="000000"/>
                <w:sz w:val="14"/>
                <w:szCs w:val="14"/>
              </w:rPr>
            </w:pPr>
            <w:r w:rsidRPr="003F3D4E">
              <w:rPr>
                <w:rFonts w:ascii="Tahoma" w:hAnsi="Tahoma" w:cs="Tahoma"/>
                <w:color w:val="000000"/>
                <w:sz w:val="14"/>
                <w:szCs w:val="14"/>
              </w:rPr>
              <w:t>49,296,315.22</w:t>
            </w:r>
          </w:p>
        </w:tc>
      </w:tr>
      <w:tr w:rsidR="003F3D4E" w:rsidRPr="00007323" w:rsidTr="00007323">
        <w:trPr>
          <w:trHeight w:val="248"/>
        </w:trPr>
        <w:tc>
          <w:tcPr>
            <w:tcW w:w="6095" w:type="dxa"/>
          </w:tcPr>
          <w:p w:rsidR="003F3D4E" w:rsidRPr="00007323" w:rsidRDefault="003F3D4E" w:rsidP="003F3D4E">
            <w:pPr>
              <w:pStyle w:val="Sinespaciado"/>
              <w:jc w:val="both"/>
              <w:rPr>
                <w:rFonts w:ascii="Tahoma" w:hAnsi="Tahoma" w:cs="Tahoma"/>
                <w:sz w:val="14"/>
                <w:szCs w:val="14"/>
              </w:rPr>
            </w:pPr>
            <w:r w:rsidRPr="00007323">
              <w:rPr>
                <w:rFonts w:ascii="Tahoma" w:hAnsi="Tahoma" w:cs="Tahoma"/>
                <w:sz w:val="14"/>
                <w:szCs w:val="14"/>
              </w:rPr>
              <w:t>Resultado Ejercicio 2016</w:t>
            </w:r>
          </w:p>
        </w:tc>
        <w:tc>
          <w:tcPr>
            <w:tcW w:w="1843" w:type="dxa"/>
            <w:vAlign w:val="bottom"/>
          </w:tcPr>
          <w:p w:rsidR="003F3D4E" w:rsidRPr="003F3D4E" w:rsidRDefault="003F3D4E" w:rsidP="003F3D4E">
            <w:pPr>
              <w:jc w:val="right"/>
              <w:rPr>
                <w:rFonts w:ascii="Tahoma" w:hAnsi="Tahoma" w:cs="Tahoma"/>
                <w:color w:val="000000"/>
                <w:sz w:val="14"/>
                <w:szCs w:val="14"/>
              </w:rPr>
            </w:pPr>
            <w:r w:rsidRPr="003F3D4E">
              <w:rPr>
                <w:rFonts w:ascii="Tahoma" w:hAnsi="Tahoma" w:cs="Tahoma"/>
                <w:color w:val="000000"/>
                <w:sz w:val="14"/>
                <w:szCs w:val="14"/>
              </w:rPr>
              <w:t>82,746,426.97</w:t>
            </w:r>
          </w:p>
        </w:tc>
      </w:tr>
      <w:tr w:rsidR="003F3D4E" w:rsidRPr="00007323" w:rsidTr="00007323">
        <w:trPr>
          <w:trHeight w:val="248"/>
        </w:trPr>
        <w:tc>
          <w:tcPr>
            <w:tcW w:w="6095" w:type="dxa"/>
          </w:tcPr>
          <w:p w:rsidR="003F3D4E" w:rsidRPr="00007323" w:rsidRDefault="003F3D4E" w:rsidP="003F3D4E">
            <w:pPr>
              <w:pStyle w:val="Sinespaciado"/>
              <w:jc w:val="both"/>
              <w:rPr>
                <w:rFonts w:ascii="Tahoma" w:hAnsi="Tahoma" w:cs="Tahoma"/>
                <w:sz w:val="14"/>
                <w:szCs w:val="14"/>
              </w:rPr>
            </w:pPr>
            <w:r w:rsidRPr="00007323">
              <w:rPr>
                <w:rFonts w:ascii="Tahoma" w:hAnsi="Tahoma" w:cs="Tahoma"/>
                <w:sz w:val="14"/>
                <w:szCs w:val="14"/>
              </w:rPr>
              <w:t>Resultado Ejercicio 2017</w:t>
            </w:r>
          </w:p>
        </w:tc>
        <w:tc>
          <w:tcPr>
            <w:tcW w:w="1843" w:type="dxa"/>
            <w:vAlign w:val="bottom"/>
          </w:tcPr>
          <w:p w:rsidR="003F3D4E" w:rsidRPr="003F3D4E" w:rsidRDefault="003F3D4E" w:rsidP="003F3D4E">
            <w:pPr>
              <w:jc w:val="right"/>
              <w:rPr>
                <w:rFonts w:ascii="Tahoma" w:hAnsi="Tahoma" w:cs="Tahoma"/>
                <w:color w:val="000000"/>
                <w:sz w:val="14"/>
                <w:szCs w:val="14"/>
              </w:rPr>
            </w:pPr>
            <w:r w:rsidRPr="003F3D4E">
              <w:rPr>
                <w:rFonts w:ascii="Tahoma" w:hAnsi="Tahoma" w:cs="Tahoma"/>
                <w:color w:val="000000"/>
                <w:sz w:val="14"/>
                <w:szCs w:val="14"/>
              </w:rPr>
              <w:t>7,575,217.24</w:t>
            </w:r>
          </w:p>
        </w:tc>
      </w:tr>
      <w:tr w:rsidR="003F3D4E" w:rsidRPr="00007323" w:rsidTr="00007323">
        <w:trPr>
          <w:trHeight w:val="248"/>
        </w:trPr>
        <w:tc>
          <w:tcPr>
            <w:tcW w:w="6095" w:type="dxa"/>
          </w:tcPr>
          <w:p w:rsidR="003F3D4E" w:rsidRPr="00007323" w:rsidRDefault="003F3D4E" w:rsidP="003F3D4E">
            <w:pPr>
              <w:pStyle w:val="Sinespaciado"/>
              <w:jc w:val="both"/>
              <w:rPr>
                <w:rFonts w:ascii="Tahoma" w:hAnsi="Tahoma" w:cs="Tahoma"/>
                <w:sz w:val="14"/>
                <w:szCs w:val="14"/>
              </w:rPr>
            </w:pPr>
            <w:r w:rsidRPr="00007323">
              <w:rPr>
                <w:rFonts w:ascii="Tahoma" w:hAnsi="Tahoma" w:cs="Tahoma"/>
                <w:sz w:val="14"/>
                <w:szCs w:val="14"/>
              </w:rPr>
              <w:t>Resultado Ejercicio 2018</w:t>
            </w:r>
          </w:p>
        </w:tc>
        <w:tc>
          <w:tcPr>
            <w:tcW w:w="1843" w:type="dxa"/>
            <w:vAlign w:val="bottom"/>
          </w:tcPr>
          <w:p w:rsidR="003F3D4E" w:rsidRPr="003F3D4E" w:rsidRDefault="003F3D4E" w:rsidP="003F3D4E">
            <w:pPr>
              <w:jc w:val="right"/>
              <w:rPr>
                <w:rFonts w:ascii="Tahoma" w:hAnsi="Tahoma" w:cs="Tahoma"/>
                <w:color w:val="000000"/>
                <w:sz w:val="14"/>
                <w:szCs w:val="14"/>
              </w:rPr>
            </w:pPr>
            <w:r w:rsidRPr="003F3D4E">
              <w:rPr>
                <w:rFonts w:ascii="Tahoma" w:hAnsi="Tahoma" w:cs="Tahoma"/>
                <w:color w:val="000000"/>
                <w:sz w:val="14"/>
                <w:szCs w:val="14"/>
              </w:rPr>
              <w:t>58,433,455.39</w:t>
            </w:r>
          </w:p>
        </w:tc>
      </w:tr>
      <w:tr w:rsidR="003F3D4E" w:rsidRPr="00007323" w:rsidTr="00D671B5">
        <w:trPr>
          <w:trHeight w:val="248"/>
        </w:trPr>
        <w:tc>
          <w:tcPr>
            <w:tcW w:w="6095" w:type="dxa"/>
            <w:tcBorders>
              <w:bottom w:val="dotted" w:sz="4" w:space="0" w:color="auto"/>
            </w:tcBorders>
          </w:tcPr>
          <w:p w:rsidR="003F3D4E" w:rsidRPr="00007323" w:rsidRDefault="003F3D4E" w:rsidP="003F3D4E">
            <w:pPr>
              <w:pStyle w:val="Sinespaciado"/>
              <w:jc w:val="both"/>
              <w:rPr>
                <w:rFonts w:ascii="Tahoma" w:hAnsi="Tahoma" w:cs="Tahoma"/>
                <w:sz w:val="14"/>
                <w:szCs w:val="14"/>
              </w:rPr>
            </w:pPr>
            <w:r w:rsidRPr="00007323">
              <w:rPr>
                <w:rFonts w:ascii="Tahoma" w:hAnsi="Tahoma" w:cs="Tahoma"/>
                <w:sz w:val="14"/>
                <w:szCs w:val="14"/>
              </w:rPr>
              <w:t>Resultado Ejercicio 2019</w:t>
            </w:r>
          </w:p>
        </w:tc>
        <w:tc>
          <w:tcPr>
            <w:tcW w:w="1843" w:type="dxa"/>
            <w:tcBorders>
              <w:bottom w:val="dotted" w:sz="4" w:space="0" w:color="auto"/>
            </w:tcBorders>
            <w:vAlign w:val="bottom"/>
          </w:tcPr>
          <w:p w:rsidR="003F3D4E" w:rsidRPr="003F3D4E" w:rsidRDefault="003F3D4E" w:rsidP="003F3D4E">
            <w:pPr>
              <w:jc w:val="right"/>
              <w:rPr>
                <w:rFonts w:ascii="Tahoma" w:hAnsi="Tahoma" w:cs="Tahoma"/>
                <w:color w:val="000000"/>
                <w:sz w:val="14"/>
                <w:szCs w:val="14"/>
              </w:rPr>
            </w:pPr>
            <w:r w:rsidRPr="003F3D4E">
              <w:rPr>
                <w:rFonts w:ascii="Tahoma" w:hAnsi="Tahoma" w:cs="Tahoma"/>
                <w:color w:val="000000"/>
                <w:sz w:val="14"/>
                <w:szCs w:val="14"/>
              </w:rPr>
              <w:t>83,761,296.88</w:t>
            </w:r>
          </w:p>
        </w:tc>
      </w:tr>
      <w:tr w:rsidR="003F3D4E" w:rsidRPr="005C2B06" w:rsidTr="00C871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6095" w:type="dxa"/>
            <w:tcBorders>
              <w:top w:val="dotted" w:sz="4" w:space="0" w:color="auto"/>
              <w:left w:val="dotted" w:sz="4" w:space="0" w:color="auto"/>
              <w:bottom w:val="dotted" w:sz="4" w:space="0" w:color="auto"/>
              <w:right w:val="dotted" w:sz="4" w:space="0" w:color="auto"/>
            </w:tcBorders>
          </w:tcPr>
          <w:p w:rsidR="003F3D4E" w:rsidRPr="00007323" w:rsidRDefault="003F3D4E" w:rsidP="003F3D4E">
            <w:pPr>
              <w:pStyle w:val="Sinespaciado"/>
              <w:jc w:val="both"/>
              <w:rPr>
                <w:rFonts w:ascii="Tahoma" w:hAnsi="Tahoma" w:cs="Tahoma"/>
                <w:sz w:val="14"/>
                <w:szCs w:val="14"/>
              </w:rPr>
            </w:pPr>
            <w:r>
              <w:rPr>
                <w:rFonts w:ascii="Tahoma" w:hAnsi="Tahoma" w:cs="Tahoma"/>
                <w:sz w:val="14"/>
                <w:szCs w:val="14"/>
              </w:rPr>
              <w:t>Resultado Ejercicio 2020</w:t>
            </w:r>
          </w:p>
        </w:tc>
        <w:tc>
          <w:tcPr>
            <w:tcW w:w="1843" w:type="dxa"/>
            <w:tcBorders>
              <w:top w:val="dotted" w:sz="4" w:space="0" w:color="auto"/>
              <w:left w:val="dotted" w:sz="4" w:space="0" w:color="auto"/>
              <w:bottom w:val="dotted" w:sz="4" w:space="0" w:color="auto"/>
              <w:right w:val="dotted" w:sz="4" w:space="0" w:color="auto"/>
            </w:tcBorders>
            <w:vAlign w:val="bottom"/>
          </w:tcPr>
          <w:p w:rsidR="003F3D4E" w:rsidRPr="003F3D4E" w:rsidRDefault="003F3D4E" w:rsidP="003F3D4E">
            <w:pPr>
              <w:jc w:val="right"/>
              <w:rPr>
                <w:rFonts w:ascii="Tahoma" w:hAnsi="Tahoma" w:cs="Tahoma"/>
                <w:color w:val="000000"/>
                <w:sz w:val="14"/>
                <w:szCs w:val="14"/>
              </w:rPr>
            </w:pPr>
            <w:r w:rsidRPr="003F3D4E">
              <w:rPr>
                <w:rFonts w:ascii="Tahoma" w:hAnsi="Tahoma" w:cs="Tahoma"/>
                <w:color w:val="000000"/>
                <w:sz w:val="14"/>
                <w:szCs w:val="14"/>
              </w:rPr>
              <w:t>104,261,158.11</w:t>
            </w:r>
          </w:p>
        </w:tc>
      </w:tr>
    </w:tbl>
    <w:p w:rsidR="00CE27B8" w:rsidRDefault="00CE27B8" w:rsidP="00476555">
      <w:pPr>
        <w:pStyle w:val="Sinespaciado"/>
        <w:ind w:left="720"/>
        <w:jc w:val="both"/>
        <w:rPr>
          <w:rFonts w:ascii="Tahoma" w:hAnsi="Tahoma" w:cs="Tahoma"/>
          <w:sz w:val="14"/>
          <w:szCs w:val="14"/>
          <w:highlight w:val="yellow"/>
        </w:rPr>
      </w:pPr>
    </w:p>
    <w:p w:rsidR="00C443D0" w:rsidRDefault="00C443D0"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EA40BB" w:rsidRDefault="00EA40BB" w:rsidP="00576228">
      <w:pPr>
        <w:pStyle w:val="Sinespaciado"/>
        <w:jc w:val="both"/>
        <w:rPr>
          <w:rFonts w:ascii="Tahoma" w:hAnsi="Tahoma" w:cs="Tahoma"/>
          <w:sz w:val="14"/>
          <w:szCs w:val="14"/>
          <w:highlight w:val="yellow"/>
        </w:rPr>
      </w:pPr>
    </w:p>
    <w:p w:rsidR="00701868" w:rsidRDefault="00701868" w:rsidP="00576228">
      <w:pPr>
        <w:pStyle w:val="Sinespaciado"/>
        <w:jc w:val="both"/>
        <w:rPr>
          <w:rFonts w:ascii="Tahoma" w:hAnsi="Tahoma" w:cs="Tahoma"/>
          <w:sz w:val="14"/>
          <w:szCs w:val="14"/>
          <w:highlight w:val="yellow"/>
        </w:rPr>
      </w:pPr>
    </w:p>
    <w:p w:rsidR="003F3D4E" w:rsidRDefault="003F3D4E" w:rsidP="00576228">
      <w:pPr>
        <w:pStyle w:val="Sinespaciado"/>
        <w:jc w:val="both"/>
        <w:rPr>
          <w:rFonts w:ascii="Tahoma" w:hAnsi="Tahoma" w:cs="Tahoma"/>
          <w:sz w:val="14"/>
          <w:szCs w:val="14"/>
          <w:highlight w:val="yellow"/>
        </w:rPr>
      </w:pPr>
    </w:p>
    <w:p w:rsidR="003F3D4E" w:rsidRDefault="003F3D4E" w:rsidP="00576228">
      <w:pPr>
        <w:pStyle w:val="Sinespaciado"/>
        <w:jc w:val="both"/>
        <w:rPr>
          <w:rFonts w:ascii="Tahoma" w:hAnsi="Tahoma" w:cs="Tahoma"/>
          <w:sz w:val="14"/>
          <w:szCs w:val="14"/>
          <w:highlight w:val="yellow"/>
        </w:rPr>
      </w:pPr>
    </w:p>
    <w:p w:rsidR="003F3D4E" w:rsidRPr="00E04077" w:rsidRDefault="003F3D4E"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570D16" w:rsidRDefault="00476555" w:rsidP="00476555">
      <w:pPr>
        <w:pStyle w:val="Sinespaciado"/>
        <w:jc w:val="both"/>
        <w:rPr>
          <w:rFonts w:ascii="Tahoma" w:hAnsi="Tahoma" w:cs="Tahoma"/>
          <w:b/>
          <w:i/>
          <w:sz w:val="14"/>
          <w:szCs w:val="14"/>
        </w:rPr>
      </w:pPr>
      <w:r w:rsidRPr="00570D16">
        <w:rPr>
          <w:rFonts w:ascii="Tahoma" w:hAnsi="Tahoma" w:cs="Tahoma"/>
          <w:b/>
          <w:i/>
          <w:sz w:val="14"/>
          <w:szCs w:val="14"/>
        </w:rPr>
        <w:t>Ingresos de Gestión</w:t>
      </w:r>
    </w:p>
    <w:p w:rsidR="00476555" w:rsidRPr="00570D16" w:rsidRDefault="00476555" w:rsidP="00476555">
      <w:pPr>
        <w:pStyle w:val="Sinespaciado"/>
        <w:jc w:val="both"/>
        <w:rPr>
          <w:rFonts w:ascii="Tahoma" w:hAnsi="Tahoma" w:cs="Tahoma"/>
          <w:b/>
          <w:i/>
          <w:sz w:val="14"/>
          <w:szCs w:val="14"/>
        </w:rPr>
      </w:pPr>
    </w:p>
    <w:p w:rsidR="00476555" w:rsidRPr="00570D16" w:rsidRDefault="00476555" w:rsidP="00701868">
      <w:pPr>
        <w:pStyle w:val="Sinespaciado"/>
        <w:numPr>
          <w:ilvl w:val="0"/>
          <w:numId w:val="8"/>
        </w:numPr>
        <w:jc w:val="both"/>
        <w:rPr>
          <w:rFonts w:ascii="Tahoma" w:hAnsi="Tahoma" w:cs="Tahoma"/>
          <w:b/>
          <w:i/>
          <w:color w:val="FF0000"/>
          <w:sz w:val="14"/>
          <w:szCs w:val="14"/>
        </w:rPr>
      </w:pPr>
      <w:r w:rsidRPr="00570D16">
        <w:rPr>
          <w:rFonts w:ascii="Tahoma" w:hAnsi="Tahoma" w:cs="Tahoma"/>
          <w:sz w:val="14"/>
          <w:szCs w:val="14"/>
        </w:rPr>
        <w:t xml:space="preserve">Se integran de los Rubros de Ingreso que se detallan en la tabla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701868">
        <w:rPr>
          <w:rFonts w:ascii="Tahoma" w:hAnsi="Tahoma" w:cs="Tahoma"/>
          <w:sz w:val="14"/>
          <w:szCs w:val="14"/>
        </w:rPr>
        <w:t>junio</w:t>
      </w:r>
      <w:r w:rsidR="00C871E2">
        <w:rPr>
          <w:rFonts w:ascii="Tahoma" w:hAnsi="Tahoma" w:cs="Tahoma"/>
          <w:sz w:val="14"/>
          <w:szCs w:val="14"/>
        </w:rPr>
        <w:t xml:space="preserve"> 2021</w:t>
      </w:r>
      <w:r w:rsidR="00EE5C75">
        <w:rPr>
          <w:rFonts w:ascii="Tahoma" w:hAnsi="Tahoma" w:cs="Tahoma"/>
          <w:sz w:val="14"/>
          <w:szCs w:val="14"/>
        </w:rPr>
        <w:t xml:space="preserve"> </w:t>
      </w:r>
      <w:r w:rsidRPr="00570D16">
        <w:rPr>
          <w:rFonts w:ascii="Tahoma" w:hAnsi="Tahoma" w:cs="Tahoma"/>
          <w:sz w:val="14"/>
          <w:szCs w:val="14"/>
        </w:rPr>
        <w:t>por la cantidad de $</w:t>
      </w:r>
      <w:r w:rsidR="00BB6541" w:rsidRPr="00570D16">
        <w:rPr>
          <w:rFonts w:ascii="Tahoma" w:hAnsi="Tahoma" w:cs="Tahoma"/>
          <w:sz w:val="14"/>
          <w:szCs w:val="14"/>
        </w:rPr>
        <w:t xml:space="preserve"> </w:t>
      </w:r>
      <w:r w:rsidR="00701868" w:rsidRPr="00701868">
        <w:rPr>
          <w:rFonts w:ascii="Tahoma" w:hAnsi="Tahoma" w:cs="Tahoma"/>
          <w:sz w:val="14"/>
          <w:szCs w:val="14"/>
        </w:rPr>
        <w:t xml:space="preserve">71,591,590.27 </w:t>
      </w:r>
      <w:r w:rsidRPr="00570D16">
        <w:rPr>
          <w:rFonts w:ascii="Tahoma" w:hAnsi="Tahoma" w:cs="Tahoma"/>
          <w:sz w:val="14"/>
          <w:szCs w:val="14"/>
        </w:rPr>
        <w:t>(</w:t>
      </w:r>
      <w:r w:rsidR="00701868">
        <w:rPr>
          <w:rFonts w:ascii="Tahoma" w:hAnsi="Tahoma" w:cs="Tahoma"/>
          <w:sz w:val="14"/>
          <w:szCs w:val="14"/>
        </w:rPr>
        <w:t>setenta y un</w:t>
      </w:r>
      <w:r w:rsidR="00792A5F" w:rsidRPr="00570D16">
        <w:rPr>
          <w:rFonts w:ascii="Tahoma" w:hAnsi="Tahoma" w:cs="Tahoma"/>
          <w:sz w:val="14"/>
          <w:szCs w:val="14"/>
        </w:rPr>
        <w:t xml:space="preserve"> </w:t>
      </w:r>
      <w:r w:rsidR="00A92FB1" w:rsidRPr="00570D16">
        <w:rPr>
          <w:rFonts w:ascii="Tahoma" w:hAnsi="Tahoma" w:cs="Tahoma"/>
          <w:sz w:val="14"/>
          <w:szCs w:val="14"/>
        </w:rPr>
        <w:t xml:space="preserve">millones </w:t>
      </w:r>
      <w:r w:rsidR="00701868">
        <w:rPr>
          <w:rFonts w:ascii="Tahoma" w:hAnsi="Tahoma" w:cs="Tahoma"/>
          <w:sz w:val="14"/>
          <w:szCs w:val="14"/>
        </w:rPr>
        <w:t>quini</w:t>
      </w:r>
      <w:r w:rsidR="00E71A78">
        <w:rPr>
          <w:rFonts w:ascii="Tahoma" w:hAnsi="Tahoma" w:cs="Tahoma"/>
          <w:sz w:val="14"/>
          <w:szCs w:val="14"/>
        </w:rPr>
        <w:t xml:space="preserve">entos </w:t>
      </w:r>
      <w:r w:rsidR="00701868">
        <w:rPr>
          <w:rFonts w:ascii="Tahoma" w:hAnsi="Tahoma" w:cs="Tahoma"/>
          <w:sz w:val="14"/>
          <w:szCs w:val="14"/>
        </w:rPr>
        <w:t>noventa y unos mil quinientos noventa pesos</w:t>
      </w:r>
      <w:r w:rsidR="00A92FB1" w:rsidRPr="00570D16">
        <w:rPr>
          <w:rFonts w:ascii="Tahoma" w:hAnsi="Tahoma" w:cs="Tahoma"/>
          <w:sz w:val="14"/>
          <w:szCs w:val="14"/>
        </w:rPr>
        <w:t xml:space="preserve"> </w:t>
      </w:r>
      <w:r w:rsidR="005A5A0D">
        <w:rPr>
          <w:rFonts w:ascii="Tahoma" w:hAnsi="Tahoma" w:cs="Tahoma"/>
          <w:sz w:val="14"/>
          <w:szCs w:val="14"/>
        </w:rPr>
        <w:t>2</w:t>
      </w:r>
      <w:r w:rsidR="00701868">
        <w:rPr>
          <w:rFonts w:ascii="Tahoma" w:hAnsi="Tahoma" w:cs="Tahoma"/>
          <w:sz w:val="14"/>
          <w:szCs w:val="14"/>
        </w:rPr>
        <w:t>7</w:t>
      </w:r>
      <w:r w:rsidR="00B76B5E" w:rsidRPr="00570D16">
        <w:rPr>
          <w:rFonts w:ascii="Tahoma" w:hAnsi="Tahoma" w:cs="Tahoma"/>
          <w:sz w:val="14"/>
          <w:szCs w:val="14"/>
        </w:rPr>
        <w:t>/100 M.N.</w:t>
      </w:r>
      <w:r w:rsidRPr="00570D16">
        <w:rPr>
          <w:rFonts w:ascii="Tahoma" w:hAnsi="Tahoma" w:cs="Tahoma"/>
          <w:sz w:val="14"/>
          <w:szCs w:val="14"/>
        </w:rPr>
        <w:t>).</w:t>
      </w:r>
    </w:p>
    <w:p w:rsidR="00AD2EBC" w:rsidRPr="00570D16"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570D16" w:rsidTr="0038276B">
        <w:trPr>
          <w:trHeight w:val="248"/>
        </w:trPr>
        <w:tc>
          <w:tcPr>
            <w:tcW w:w="5554"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Tipo / Rubro</w:t>
            </w:r>
          </w:p>
        </w:tc>
        <w:tc>
          <w:tcPr>
            <w:tcW w:w="1696"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Importe</w:t>
            </w:r>
          </w:p>
        </w:tc>
        <w:tc>
          <w:tcPr>
            <w:tcW w:w="1539" w:type="dxa"/>
            <w:shd w:val="clear" w:color="auto" w:fill="D9D9D9" w:themeFill="background1" w:themeFillShade="D9"/>
          </w:tcPr>
          <w:p w:rsidR="00476555" w:rsidRPr="00570D16" w:rsidRDefault="00476555" w:rsidP="00921DFC">
            <w:pPr>
              <w:pStyle w:val="Sinespaciado"/>
              <w:jc w:val="center"/>
              <w:rPr>
                <w:rFonts w:ascii="Tahoma" w:hAnsi="Tahoma" w:cs="Tahoma"/>
                <w:b/>
                <w:sz w:val="14"/>
                <w:szCs w:val="14"/>
              </w:rPr>
            </w:pPr>
            <w:r w:rsidRPr="00570D16">
              <w:rPr>
                <w:rFonts w:ascii="Tahoma" w:hAnsi="Tahoma" w:cs="Tahoma"/>
                <w:b/>
                <w:sz w:val="14"/>
                <w:szCs w:val="14"/>
              </w:rPr>
              <w:t>Monto</w:t>
            </w:r>
          </w:p>
        </w:tc>
      </w:tr>
      <w:tr w:rsidR="00476555" w:rsidRPr="00570D16" w:rsidTr="0038276B">
        <w:trPr>
          <w:trHeight w:val="262"/>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Impuestos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701868" w:rsidP="00AC558E">
            <w:pPr>
              <w:pStyle w:val="Sinespaciado"/>
              <w:jc w:val="right"/>
              <w:rPr>
                <w:rFonts w:ascii="Tahoma" w:hAnsi="Tahoma" w:cs="Tahoma"/>
                <w:b/>
                <w:sz w:val="14"/>
                <w:szCs w:val="14"/>
              </w:rPr>
            </w:pPr>
            <w:r w:rsidRPr="00701868">
              <w:rPr>
                <w:rFonts w:ascii="Tahoma" w:hAnsi="Tahoma" w:cs="Tahoma"/>
                <w:b/>
                <w:sz w:val="14"/>
                <w:szCs w:val="14"/>
              </w:rPr>
              <w:t>44,067,131.80</w:t>
            </w: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los Ingresos</w:t>
            </w:r>
          </w:p>
        </w:tc>
        <w:tc>
          <w:tcPr>
            <w:tcW w:w="1696" w:type="dxa"/>
            <w:vAlign w:val="bottom"/>
          </w:tcPr>
          <w:p w:rsidR="00BA23B3" w:rsidRPr="00570D16" w:rsidRDefault="00570D16" w:rsidP="00BA23B3">
            <w:pPr>
              <w:jc w:val="right"/>
              <w:rPr>
                <w:rFonts w:ascii="Tahoma" w:hAnsi="Tahoma" w:cs="Tahoma"/>
                <w:bCs/>
                <w:color w:val="000000"/>
                <w:sz w:val="14"/>
                <w:szCs w:val="14"/>
                <w:lang w:val="es-MX" w:eastAsia="es-MX"/>
              </w:rPr>
            </w:pPr>
            <w:r w:rsidRPr="00570D16">
              <w:rPr>
                <w:rFonts w:ascii="Tahoma" w:hAnsi="Tahoma" w:cs="Tahoma"/>
                <w:bCs/>
                <w:color w:val="000000"/>
                <w:sz w:val="14"/>
                <w:szCs w:val="14"/>
              </w:rPr>
              <w:t>0.00</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Impuestos sobre el patrimonio (Impuesto predial)</w:t>
            </w:r>
          </w:p>
        </w:tc>
        <w:tc>
          <w:tcPr>
            <w:tcW w:w="1696" w:type="dxa"/>
            <w:vAlign w:val="bottom"/>
          </w:tcPr>
          <w:p w:rsidR="00BA23B3" w:rsidRPr="00570D16" w:rsidRDefault="00701868" w:rsidP="00BA23B3">
            <w:pPr>
              <w:jc w:val="right"/>
              <w:rPr>
                <w:rFonts w:ascii="Tahoma" w:hAnsi="Tahoma" w:cs="Tahoma"/>
                <w:bCs/>
                <w:color w:val="000000"/>
                <w:sz w:val="14"/>
                <w:szCs w:val="14"/>
              </w:rPr>
            </w:pPr>
            <w:r w:rsidRPr="00701868">
              <w:rPr>
                <w:rFonts w:ascii="Tahoma" w:hAnsi="Tahoma" w:cs="Tahoma"/>
                <w:bCs/>
                <w:color w:val="000000"/>
                <w:sz w:val="14"/>
                <w:szCs w:val="14"/>
              </w:rPr>
              <w:t>38,600,166.92</w:t>
            </w:r>
          </w:p>
        </w:tc>
        <w:tc>
          <w:tcPr>
            <w:tcW w:w="1539" w:type="dxa"/>
          </w:tcPr>
          <w:p w:rsidR="00BA23B3" w:rsidRPr="00570D16" w:rsidRDefault="00BA23B3" w:rsidP="00BA23B3">
            <w:pPr>
              <w:pStyle w:val="Sinespaciado"/>
              <w:jc w:val="right"/>
              <w:rPr>
                <w:rFonts w:ascii="Tahoma" w:hAnsi="Tahoma" w:cs="Tahoma"/>
                <w:b/>
                <w:i/>
                <w:sz w:val="14"/>
                <w:szCs w:val="14"/>
              </w:rPr>
            </w:pPr>
          </w:p>
        </w:tc>
      </w:tr>
      <w:tr w:rsidR="00BA23B3" w:rsidRPr="00570D16" w:rsidTr="00A55AE2">
        <w:trPr>
          <w:trHeight w:val="248"/>
        </w:trPr>
        <w:tc>
          <w:tcPr>
            <w:tcW w:w="5554" w:type="dxa"/>
          </w:tcPr>
          <w:p w:rsidR="00BA23B3" w:rsidRPr="00570D16" w:rsidRDefault="00BA23B3" w:rsidP="00BA23B3">
            <w:pPr>
              <w:pStyle w:val="Sinespaciado"/>
              <w:jc w:val="both"/>
              <w:rPr>
                <w:rFonts w:ascii="Tahoma" w:hAnsi="Tahoma" w:cs="Tahoma"/>
                <w:sz w:val="14"/>
                <w:szCs w:val="14"/>
              </w:rPr>
            </w:pPr>
            <w:r w:rsidRPr="00570D16">
              <w:rPr>
                <w:rFonts w:ascii="Tahoma" w:hAnsi="Tahoma" w:cs="Tahoma"/>
                <w:sz w:val="14"/>
                <w:szCs w:val="14"/>
              </w:rPr>
              <w:t xml:space="preserve">     Impuesto sobre la producción, en consumo y las transacciones.</w:t>
            </w:r>
          </w:p>
        </w:tc>
        <w:tc>
          <w:tcPr>
            <w:tcW w:w="1696" w:type="dxa"/>
            <w:vAlign w:val="bottom"/>
          </w:tcPr>
          <w:p w:rsidR="00BA23B3" w:rsidRPr="00570D16" w:rsidRDefault="00701868" w:rsidP="00BA23B3">
            <w:pPr>
              <w:jc w:val="right"/>
              <w:rPr>
                <w:rFonts w:ascii="Tahoma" w:hAnsi="Tahoma" w:cs="Tahoma"/>
                <w:bCs/>
                <w:color w:val="000000"/>
                <w:sz w:val="14"/>
                <w:szCs w:val="14"/>
              </w:rPr>
            </w:pPr>
            <w:r w:rsidRPr="00701868">
              <w:rPr>
                <w:rFonts w:ascii="Tahoma" w:hAnsi="Tahoma" w:cs="Tahoma"/>
                <w:bCs/>
                <w:color w:val="000000"/>
                <w:sz w:val="14"/>
                <w:szCs w:val="14"/>
              </w:rPr>
              <w:t>4,053,105.70</w:t>
            </w:r>
          </w:p>
        </w:tc>
        <w:tc>
          <w:tcPr>
            <w:tcW w:w="1539" w:type="dxa"/>
          </w:tcPr>
          <w:p w:rsidR="00BA23B3" w:rsidRPr="00570D16" w:rsidRDefault="00BA23B3" w:rsidP="00BA23B3">
            <w:pPr>
              <w:pStyle w:val="Sinespaciado"/>
              <w:jc w:val="right"/>
              <w:rPr>
                <w:rFonts w:ascii="Tahoma" w:hAnsi="Tahoma" w:cs="Tahoma"/>
                <w:b/>
                <w:i/>
                <w:sz w:val="14"/>
                <w:szCs w:val="14"/>
              </w:rPr>
            </w:pPr>
          </w:p>
        </w:tc>
      </w:tr>
      <w:tr w:rsidR="00994C88" w:rsidRPr="00570D16" w:rsidTr="0038276B">
        <w:trPr>
          <w:trHeight w:val="173"/>
        </w:trPr>
        <w:tc>
          <w:tcPr>
            <w:tcW w:w="5554" w:type="dxa"/>
          </w:tcPr>
          <w:p w:rsidR="00994C88" w:rsidRPr="00570D16" w:rsidRDefault="00994C88" w:rsidP="00994C88">
            <w:pPr>
              <w:pStyle w:val="Sinespaciado"/>
              <w:jc w:val="both"/>
              <w:rPr>
                <w:rFonts w:ascii="Tahoma" w:hAnsi="Tahoma" w:cs="Tahoma"/>
                <w:sz w:val="14"/>
                <w:szCs w:val="14"/>
              </w:rPr>
            </w:pPr>
            <w:r w:rsidRPr="00570D16">
              <w:rPr>
                <w:rFonts w:ascii="Tahoma" w:hAnsi="Tahoma" w:cs="Tahoma"/>
                <w:sz w:val="14"/>
                <w:szCs w:val="14"/>
              </w:rPr>
              <w:t xml:space="preserve">    Accesorios</w:t>
            </w:r>
          </w:p>
        </w:tc>
        <w:tc>
          <w:tcPr>
            <w:tcW w:w="1696" w:type="dxa"/>
          </w:tcPr>
          <w:p w:rsidR="00994C88" w:rsidRPr="00570D16" w:rsidRDefault="00701868" w:rsidP="00994C88">
            <w:pPr>
              <w:jc w:val="right"/>
              <w:rPr>
                <w:rFonts w:ascii="Tahoma" w:hAnsi="Tahoma" w:cs="Tahoma"/>
                <w:sz w:val="14"/>
                <w:szCs w:val="14"/>
              </w:rPr>
            </w:pPr>
            <w:r w:rsidRPr="00701868">
              <w:rPr>
                <w:rFonts w:ascii="Tahoma" w:hAnsi="Tahoma" w:cs="Tahoma"/>
                <w:sz w:val="14"/>
                <w:szCs w:val="14"/>
              </w:rPr>
              <w:t>1,413,859.18</w:t>
            </w:r>
          </w:p>
        </w:tc>
        <w:tc>
          <w:tcPr>
            <w:tcW w:w="1539" w:type="dxa"/>
          </w:tcPr>
          <w:p w:rsidR="00994C88" w:rsidRPr="00570D16" w:rsidRDefault="00994C88" w:rsidP="00994C88">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Derechos</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701868" w:rsidP="00334ACE">
            <w:pPr>
              <w:pStyle w:val="Sinespaciado"/>
              <w:jc w:val="right"/>
              <w:rPr>
                <w:rFonts w:ascii="Tahoma" w:hAnsi="Tahoma" w:cs="Tahoma"/>
                <w:b/>
                <w:sz w:val="14"/>
                <w:szCs w:val="14"/>
              </w:rPr>
            </w:pPr>
            <w:r w:rsidRPr="00701868">
              <w:rPr>
                <w:rFonts w:ascii="Tahoma" w:hAnsi="Tahoma" w:cs="Tahoma"/>
                <w:b/>
                <w:sz w:val="14"/>
                <w:szCs w:val="14"/>
              </w:rPr>
              <w:t>22,074,131.68</w:t>
            </w:r>
          </w:p>
        </w:tc>
      </w:tr>
      <w:tr w:rsidR="00476555" w:rsidRPr="00570D16" w:rsidTr="0038276B">
        <w:trPr>
          <w:trHeight w:val="365"/>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 xml:space="preserve">     Derechos por en uso, g</w:t>
            </w:r>
            <w:r w:rsidR="00DD6562" w:rsidRPr="00570D16">
              <w:rPr>
                <w:rFonts w:ascii="Tahoma" w:hAnsi="Tahoma" w:cs="Tahoma"/>
                <w:b/>
                <w:sz w:val="14"/>
                <w:szCs w:val="14"/>
              </w:rPr>
              <w:t xml:space="preserve">oce, aprovechamientos o </w:t>
            </w:r>
            <w:r w:rsidRPr="00570D16">
              <w:rPr>
                <w:rFonts w:ascii="Tahoma" w:hAnsi="Tahoma" w:cs="Tahoma"/>
                <w:b/>
                <w:sz w:val="14"/>
                <w:szCs w:val="14"/>
              </w:rPr>
              <w:t>explotación de bienes de dominio</w:t>
            </w:r>
            <w:r w:rsidR="00DD6562" w:rsidRPr="00570D16">
              <w:rPr>
                <w:rFonts w:ascii="Tahoma" w:hAnsi="Tahoma" w:cs="Tahoma"/>
                <w:b/>
                <w:sz w:val="14"/>
                <w:szCs w:val="14"/>
              </w:rPr>
              <w:t xml:space="preserve"> público.</w:t>
            </w:r>
          </w:p>
        </w:tc>
        <w:tc>
          <w:tcPr>
            <w:tcW w:w="1696" w:type="dxa"/>
          </w:tcPr>
          <w:p w:rsidR="00476555" w:rsidRPr="00570D16" w:rsidRDefault="00701868" w:rsidP="00334ACE">
            <w:pPr>
              <w:pStyle w:val="Sinespaciado"/>
              <w:jc w:val="right"/>
              <w:rPr>
                <w:rFonts w:ascii="Tahoma" w:hAnsi="Tahoma" w:cs="Tahoma"/>
                <w:b/>
                <w:sz w:val="14"/>
                <w:szCs w:val="14"/>
              </w:rPr>
            </w:pPr>
            <w:r w:rsidRPr="00701868">
              <w:rPr>
                <w:rFonts w:ascii="Tahoma" w:hAnsi="Tahoma" w:cs="Tahoma"/>
                <w:b/>
                <w:sz w:val="14"/>
                <w:szCs w:val="14"/>
              </w:rPr>
              <w:t>506,376.05</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Derechos por Prestación de Servicios</w:t>
            </w:r>
            <w:r w:rsidR="000238FA" w:rsidRPr="00570D16">
              <w:rPr>
                <w:rFonts w:ascii="Tahoma" w:hAnsi="Tahoma" w:cs="Tahoma"/>
                <w:b/>
                <w:sz w:val="14"/>
                <w:szCs w:val="14"/>
              </w:rPr>
              <w:t>:</w:t>
            </w:r>
          </w:p>
        </w:tc>
        <w:tc>
          <w:tcPr>
            <w:tcW w:w="1696" w:type="dxa"/>
          </w:tcPr>
          <w:p w:rsidR="00476555" w:rsidRPr="00570D16" w:rsidRDefault="00701868" w:rsidP="00F07FA0">
            <w:pPr>
              <w:pStyle w:val="Sinespaciado"/>
              <w:jc w:val="right"/>
              <w:rPr>
                <w:rFonts w:ascii="Tahoma" w:hAnsi="Tahoma" w:cs="Tahoma"/>
                <w:b/>
                <w:sz w:val="14"/>
                <w:szCs w:val="14"/>
              </w:rPr>
            </w:pPr>
            <w:r w:rsidRPr="00701868">
              <w:rPr>
                <w:rFonts w:ascii="Tahoma" w:hAnsi="Tahoma" w:cs="Tahoma"/>
                <w:b/>
                <w:sz w:val="14"/>
                <w:szCs w:val="14"/>
              </w:rPr>
              <w:t>13,021,100.02</w:t>
            </w:r>
          </w:p>
        </w:tc>
        <w:tc>
          <w:tcPr>
            <w:tcW w:w="1539" w:type="dxa"/>
          </w:tcPr>
          <w:p w:rsidR="00476555" w:rsidRPr="00570D16" w:rsidRDefault="00476555" w:rsidP="00AC558E">
            <w:pPr>
              <w:pStyle w:val="Sinespaciado"/>
              <w:jc w:val="right"/>
              <w:rPr>
                <w:rFonts w:ascii="Tahoma" w:hAnsi="Tahoma" w:cs="Tahoma"/>
                <w:b/>
                <w:i/>
                <w:sz w:val="14"/>
                <w:szCs w:val="14"/>
              </w:rPr>
            </w:pPr>
          </w:p>
        </w:tc>
      </w:tr>
      <w:tr w:rsidR="00701868" w:rsidRPr="00570D16" w:rsidTr="002D6495">
        <w:trPr>
          <w:trHeight w:val="248"/>
        </w:trPr>
        <w:tc>
          <w:tcPr>
            <w:tcW w:w="5554" w:type="dxa"/>
          </w:tcPr>
          <w:p w:rsidR="00701868" w:rsidRPr="00570D16" w:rsidRDefault="00701868" w:rsidP="00701868">
            <w:pPr>
              <w:pStyle w:val="Sinespaciado"/>
              <w:jc w:val="both"/>
              <w:rPr>
                <w:rFonts w:ascii="Tahoma" w:hAnsi="Tahoma" w:cs="Tahoma"/>
                <w:i/>
                <w:sz w:val="14"/>
                <w:szCs w:val="14"/>
              </w:rPr>
            </w:pPr>
            <w:r w:rsidRPr="00570D16">
              <w:rPr>
                <w:rFonts w:ascii="Tahoma" w:hAnsi="Tahoma" w:cs="Tahoma"/>
                <w:i/>
                <w:sz w:val="14"/>
                <w:szCs w:val="14"/>
              </w:rPr>
              <w:t xml:space="preserve">          Servicios Médicos</w:t>
            </w:r>
          </w:p>
        </w:tc>
        <w:tc>
          <w:tcPr>
            <w:tcW w:w="1696" w:type="dxa"/>
            <w:vAlign w:val="bottom"/>
          </w:tcPr>
          <w:p w:rsidR="00701868" w:rsidRPr="00701868" w:rsidRDefault="00701868" w:rsidP="00701868">
            <w:pPr>
              <w:jc w:val="right"/>
              <w:rPr>
                <w:rFonts w:ascii="Tahoma" w:hAnsi="Tahoma" w:cs="Tahoma"/>
                <w:i/>
                <w:color w:val="000000"/>
                <w:sz w:val="14"/>
                <w:szCs w:val="14"/>
                <w:lang w:val="es-MX" w:eastAsia="es-MX"/>
              </w:rPr>
            </w:pPr>
            <w:r w:rsidRPr="00701868">
              <w:rPr>
                <w:rFonts w:ascii="Tahoma" w:hAnsi="Tahoma" w:cs="Tahoma"/>
                <w:i/>
                <w:color w:val="000000"/>
                <w:sz w:val="14"/>
                <w:szCs w:val="14"/>
              </w:rPr>
              <w:t>13,037.14</w:t>
            </w:r>
          </w:p>
        </w:tc>
        <w:tc>
          <w:tcPr>
            <w:tcW w:w="1539" w:type="dxa"/>
          </w:tcPr>
          <w:p w:rsidR="00701868" w:rsidRPr="00570D16" w:rsidRDefault="00701868" w:rsidP="00701868">
            <w:pPr>
              <w:pStyle w:val="Sinespaciado"/>
              <w:jc w:val="right"/>
              <w:rPr>
                <w:rFonts w:ascii="Tahoma" w:hAnsi="Tahoma" w:cs="Tahoma"/>
                <w:b/>
                <w:i/>
                <w:sz w:val="14"/>
                <w:szCs w:val="14"/>
              </w:rPr>
            </w:pPr>
          </w:p>
        </w:tc>
      </w:tr>
      <w:tr w:rsidR="00701868" w:rsidRPr="00570D16" w:rsidTr="002D6495">
        <w:trPr>
          <w:trHeight w:val="248"/>
        </w:trPr>
        <w:tc>
          <w:tcPr>
            <w:tcW w:w="5554" w:type="dxa"/>
          </w:tcPr>
          <w:p w:rsidR="00701868" w:rsidRPr="00570D16" w:rsidRDefault="00701868" w:rsidP="00701868">
            <w:pPr>
              <w:pStyle w:val="Sinespaciado"/>
              <w:jc w:val="both"/>
              <w:rPr>
                <w:rFonts w:ascii="Tahoma" w:hAnsi="Tahoma" w:cs="Tahoma"/>
                <w:i/>
                <w:sz w:val="14"/>
                <w:szCs w:val="14"/>
              </w:rPr>
            </w:pPr>
            <w:r w:rsidRPr="00570D16">
              <w:rPr>
                <w:rFonts w:ascii="Tahoma" w:hAnsi="Tahoma" w:cs="Tahoma"/>
                <w:i/>
                <w:sz w:val="14"/>
                <w:szCs w:val="14"/>
              </w:rPr>
              <w:t xml:space="preserve">          Alumbrado Publico</w:t>
            </w:r>
          </w:p>
        </w:tc>
        <w:tc>
          <w:tcPr>
            <w:tcW w:w="1696" w:type="dxa"/>
            <w:vAlign w:val="bottom"/>
          </w:tcPr>
          <w:p w:rsidR="00701868" w:rsidRPr="00701868" w:rsidRDefault="00701868" w:rsidP="00701868">
            <w:pPr>
              <w:jc w:val="right"/>
              <w:rPr>
                <w:rFonts w:ascii="Tahoma" w:hAnsi="Tahoma" w:cs="Tahoma"/>
                <w:i/>
                <w:color w:val="000000"/>
                <w:sz w:val="14"/>
                <w:szCs w:val="14"/>
              </w:rPr>
            </w:pPr>
            <w:r w:rsidRPr="00701868">
              <w:rPr>
                <w:rFonts w:ascii="Tahoma" w:hAnsi="Tahoma" w:cs="Tahoma"/>
                <w:i/>
                <w:color w:val="000000"/>
                <w:sz w:val="14"/>
                <w:szCs w:val="14"/>
              </w:rPr>
              <w:t>9,786,935.03</w:t>
            </w:r>
          </w:p>
        </w:tc>
        <w:tc>
          <w:tcPr>
            <w:tcW w:w="1539" w:type="dxa"/>
          </w:tcPr>
          <w:p w:rsidR="00701868" w:rsidRPr="00570D16" w:rsidRDefault="00701868" w:rsidP="00701868">
            <w:pPr>
              <w:pStyle w:val="Sinespaciado"/>
              <w:jc w:val="right"/>
              <w:rPr>
                <w:rFonts w:ascii="Tahoma" w:hAnsi="Tahoma" w:cs="Tahoma"/>
                <w:b/>
                <w:i/>
                <w:sz w:val="14"/>
                <w:szCs w:val="14"/>
              </w:rPr>
            </w:pPr>
          </w:p>
        </w:tc>
      </w:tr>
      <w:tr w:rsidR="00701868" w:rsidRPr="00570D16" w:rsidTr="002D6495">
        <w:trPr>
          <w:trHeight w:val="248"/>
        </w:trPr>
        <w:tc>
          <w:tcPr>
            <w:tcW w:w="5554" w:type="dxa"/>
          </w:tcPr>
          <w:p w:rsidR="00701868" w:rsidRPr="00570D16" w:rsidRDefault="00701868" w:rsidP="00701868">
            <w:pPr>
              <w:pStyle w:val="Sinespaciado"/>
              <w:jc w:val="both"/>
              <w:rPr>
                <w:rFonts w:ascii="Tahoma" w:hAnsi="Tahoma" w:cs="Tahoma"/>
                <w:i/>
                <w:sz w:val="14"/>
                <w:szCs w:val="14"/>
              </w:rPr>
            </w:pPr>
            <w:r w:rsidRPr="00570D16">
              <w:rPr>
                <w:rFonts w:ascii="Tahoma" w:hAnsi="Tahoma" w:cs="Tahoma"/>
                <w:i/>
                <w:sz w:val="14"/>
                <w:szCs w:val="14"/>
              </w:rPr>
              <w:t xml:space="preserve">          Aseo Publico</w:t>
            </w:r>
          </w:p>
        </w:tc>
        <w:tc>
          <w:tcPr>
            <w:tcW w:w="1696" w:type="dxa"/>
            <w:vAlign w:val="bottom"/>
          </w:tcPr>
          <w:p w:rsidR="00701868" w:rsidRPr="00701868" w:rsidRDefault="00701868" w:rsidP="00701868">
            <w:pPr>
              <w:jc w:val="right"/>
              <w:rPr>
                <w:rFonts w:ascii="Tahoma" w:hAnsi="Tahoma" w:cs="Tahoma"/>
                <w:i/>
                <w:color w:val="000000"/>
                <w:sz w:val="14"/>
                <w:szCs w:val="14"/>
              </w:rPr>
            </w:pPr>
            <w:r w:rsidRPr="00701868">
              <w:rPr>
                <w:rFonts w:ascii="Tahoma" w:hAnsi="Tahoma" w:cs="Tahoma"/>
                <w:i/>
                <w:color w:val="000000"/>
                <w:sz w:val="14"/>
                <w:szCs w:val="14"/>
              </w:rPr>
              <w:t>1,277,201.97</w:t>
            </w:r>
          </w:p>
        </w:tc>
        <w:tc>
          <w:tcPr>
            <w:tcW w:w="1539" w:type="dxa"/>
          </w:tcPr>
          <w:p w:rsidR="00701868" w:rsidRPr="00570D16" w:rsidRDefault="00701868" w:rsidP="00701868">
            <w:pPr>
              <w:pStyle w:val="Sinespaciado"/>
              <w:jc w:val="right"/>
              <w:rPr>
                <w:rFonts w:ascii="Tahoma" w:hAnsi="Tahoma" w:cs="Tahoma"/>
                <w:b/>
                <w:i/>
                <w:sz w:val="14"/>
                <w:szCs w:val="14"/>
              </w:rPr>
            </w:pPr>
          </w:p>
        </w:tc>
      </w:tr>
      <w:tr w:rsidR="00701868" w:rsidRPr="00570D16" w:rsidTr="002D6495">
        <w:trPr>
          <w:trHeight w:val="248"/>
        </w:trPr>
        <w:tc>
          <w:tcPr>
            <w:tcW w:w="5554" w:type="dxa"/>
          </w:tcPr>
          <w:p w:rsidR="00701868" w:rsidRPr="00570D16" w:rsidRDefault="00701868" w:rsidP="00701868">
            <w:pPr>
              <w:pStyle w:val="Sinespaciado"/>
              <w:jc w:val="both"/>
              <w:rPr>
                <w:rFonts w:ascii="Tahoma" w:hAnsi="Tahoma" w:cs="Tahoma"/>
                <w:i/>
                <w:sz w:val="14"/>
                <w:szCs w:val="14"/>
              </w:rPr>
            </w:pPr>
            <w:r w:rsidRPr="00570D16">
              <w:rPr>
                <w:rFonts w:ascii="Tahoma" w:hAnsi="Tahoma" w:cs="Tahoma"/>
                <w:i/>
                <w:sz w:val="14"/>
                <w:szCs w:val="14"/>
              </w:rPr>
              <w:t xml:space="preserve">          Cementerios</w:t>
            </w:r>
          </w:p>
        </w:tc>
        <w:tc>
          <w:tcPr>
            <w:tcW w:w="1696" w:type="dxa"/>
            <w:vAlign w:val="bottom"/>
          </w:tcPr>
          <w:p w:rsidR="00701868" w:rsidRPr="00701868" w:rsidRDefault="00701868" w:rsidP="00701868">
            <w:pPr>
              <w:jc w:val="right"/>
              <w:rPr>
                <w:rFonts w:ascii="Tahoma" w:hAnsi="Tahoma" w:cs="Tahoma"/>
                <w:i/>
                <w:color w:val="000000"/>
                <w:sz w:val="14"/>
                <w:szCs w:val="14"/>
              </w:rPr>
            </w:pPr>
            <w:r w:rsidRPr="00701868">
              <w:rPr>
                <w:rFonts w:ascii="Tahoma" w:hAnsi="Tahoma" w:cs="Tahoma"/>
                <w:i/>
                <w:color w:val="000000"/>
                <w:sz w:val="14"/>
                <w:szCs w:val="14"/>
              </w:rPr>
              <w:t>628,957.56</w:t>
            </w:r>
          </w:p>
        </w:tc>
        <w:tc>
          <w:tcPr>
            <w:tcW w:w="1539" w:type="dxa"/>
          </w:tcPr>
          <w:p w:rsidR="00701868" w:rsidRPr="00570D16" w:rsidRDefault="00701868" w:rsidP="00701868">
            <w:pPr>
              <w:pStyle w:val="Sinespaciado"/>
              <w:jc w:val="right"/>
              <w:rPr>
                <w:rFonts w:ascii="Tahoma" w:hAnsi="Tahoma" w:cs="Tahoma"/>
                <w:b/>
                <w:i/>
                <w:sz w:val="14"/>
                <w:szCs w:val="14"/>
              </w:rPr>
            </w:pPr>
          </w:p>
        </w:tc>
      </w:tr>
      <w:tr w:rsidR="00701868" w:rsidRPr="00570D16" w:rsidTr="002D6495">
        <w:trPr>
          <w:trHeight w:val="242"/>
        </w:trPr>
        <w:tc>
          <w:tcPr>
            <w:tcW w:w="5554" w:type="dxa"/>
          </w:tcPr>
          <w:p w:rsidR="00701868" w:rsidRPr="00570D16" w:rsidRDefault="00701868" w:rsidP="00701868">
            <w:pPr>
              <w:pStyle w:val="Sinespaciado"/>
              <w:jc w:val="both"/>
              <w:rPr>
                <w:rFonts w:ascii="Tahoma" w:hAnsi="Tahoma" w:cs="Tahoma"/>
                <w:i/>
                <w:sz w:val="14"/>
                <w:szCs w:val="14"/>
              </w:rPr>
            </w:pPr>
            <w:r w:rsidRPr="00570D16">
              <w:rPr>
                <w:rFonts w:ascii="Tahoma" w:hAnsi="Tahoma" w:cs="Tahoma"/>
                <w:i/>
                <w:sz w:val="14"/>
                <w:szCs w:val="14"/>
              </w:rPr>
              <w:t xml:space="preserve">          Rastro</w:t>
            </w:r>
          </w:p>
        </w:tc>
        <w:tc>
          <w:tcPr>
            <w:tcW w:w="1696" w:type="dxa"/>
            <w:vAlign w:val="bottom"/>
          </w:tcPr>
          <w:p w:rsidR="00701868" w:rsidRPr="00701868" w:rsidRDefault="00701868" w:rsidP="00701868">
            <w:pPr>
              <w:jc w:val="right"/>
              <w:rPr>
                <w:rFonts w:ascii="Tahoma" w:hAnsi="Tahoma" w:cs="Tahoma"/>
                <w:i/>
                <w:color w:val="000000"/>
                <w:sz w:val="14"/>
                <w:szCs w:val="14"/>
              </w:rPr>
            </w:pPr>
            <w:r w:rsidRPr="00701868">
              <w:rPr>
                <w:rFonts w:ascii="Tahoma" w:hAnsi="Tahoma" w:cs="Tahoma"/>
                <w:i/>
                <w:color w:val="000000"/>
                <w:sz w:val="14"/>
                <w:szCs w:val="14"/>
              </w:rPr>
              <w:t>853,879.91</w:t>
            </w:r>
          </w:p>
        </w:tc>
        <w:tc>
          <w:tcPr>
            <w:tcW w:w="1539" w:type="dxa"/>
          </w:tcPr>
          <w:p w:rsidR="00701868" w:rsidRPr="00570D16" w:rsidRDefault="00701868" w:rsidP="00701868">
            <w:pPr>
              <w:pStyle w:val="Sinespaciado"/>
              <w:jc w:val="right"/>
              <w:rPr>
                <w:rFonts w:ascii="Tahoma" w:hAnsi="Tahoma" w:cs="Tahoma"/>
                <w:b/>
                <w:i/>
                <w:sz w:val="14"/>
                <w:szCs w:val="14"/>
              </w:rPr>
            </w:pPr>
          </w:p>
        </w:tc>
      </w:tr>
      <w:tr w:rsidR="00701868" w:rsidRPr="00570D16" w:rsidTr="002D6495">
        <w:trPr>
          <w:trHeight w:val="248"/>
        </w:trPr>
        <w:tc>
          <w:tcPr>
            <w:tcW w:w="5554" w:type="dxa"/>
          </w:tcPr>
          <w:p w:rsidR="00701868" w:rsidRPr="00570D16" w:rsidRDefault="00701868" w:rsidP="00701868">
            <w:pPr>
              <w:pStyle w:val="Sinespaciado"/>
              <w:jc w:val="both"/>
              <w:rPr>
                <w:rFonts w:ascii="Tahoma" w:hAnsi="Tahoma" w:cs="Tahoma"/>
                <w:i/>
                <w:sz w:val="14"/>
                <w:szCs w:val="14"/>
              </w:rPr>
            </w:pPr>
            <w:r w:rsidRPr="00570D16">
              <w:rPr>
                <w:rFonts w:ascii="Tahoma" w:hAnsi="Tahoma" w:cs="Tahoma"/>
                <w:i/>
                <w:sz w:val="14"/>
                <w:szCs w:val="14"/>
              </w:rPr>
              <w:t xml:space="preserve">          Seguridad Publica</w:t>
            </w:r>
          </w:p>
        </w:tc>
        <w:tc>
          <w:tcPr>
            <w:tcW w:w="1696" w:type="dxa"/>
            <w:vAlign w:val="bottom"/>
          </w:tcPr>
          <w:p w:rsidR="00701868" w:rsidRPr="00701868" w:rsidRDefault="00701868" w:rsidP="00701868">
            <w:pPr>
              <w:jc w:val="right"/>
              <w:rPr>
                <w:rFonts w:ascii="Tahoma" w:hAnsi="Tahoma" w:cs="Tahoma"/>
                <w:i/>
                <w:color w:val="000000"/>
                <w:sz w:val="14"/>
                <w:szCs w:val="14"/>
              </w:rPr>
            </w:pPr>
            <w:r w:rsidRPr="00701868">
              <w:rPr>
                <w:rFonts w:ascii="Tahoma" w:hAnsi="Tahoma" w:cs="Tahoma"/>
                <w:i/>
                <w:color w:val="000000"/>
                <w:sz w:val="14"/>
                <w:szCs w:val="14"/>
              </w:rPr>
              <w:t>461,088.41</w:t>
            </w:r>
          </w:p>
        </w:tc>
        <w:tc>
          <w:tcPr>
            <w:tcW w:w="1539" w:type="dxa"/>
          </w:tcPr>
          <w:p w:rsidR="00701868" w:rsidRPr="00570D16" w:rsidRDefault="00701868" w:rsidP="00701868">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 xml:space="preserve"> Accesorios</w:t>
            </w:r>
          </w:p>
        </w:tc>
        <w:tc>
          <w:tcPr>
            <w:tcW w:w="1696" w:type="dxa"/>
          </w:tcPr>
          <w:p w:rsidR="00476555" w:rsidRPr="00570D16" w:rsidRDefault="00701868" w:rsidP="0038276B">
            <w:pPr>
              <w:pStyle w:val="Sinespaciado"/>
              <w:jc w:val="right"/>
              <w:rPr>
                <w:rFonts w:ascii="Tahoma" w:hAnsi="Tahoma" w:cs="Tahoma"/>
                <w:b/>
                <w:sz w:val="14"/>
                <w:szCs w:val="14"/>
              </w:rPr>
            </w:pPr>
            <w:r w:rsidRPr="00701868">
              <w:rPr>
                <w:rFonts w:ascii="Tahoma" w:hAnsi="Tahoma" w:cs="Tahoma"/>
                <w:b/>
                <w:sz w:val="14"/>
                <w:szCs w:val="14"/>
              </w:rPr>
              <w:t>180,347.67</w:t>
            </w:r>
          </w:p>
        </w:tc>
        <w:tc>
          <w:tcPr>
            <w:tcW w:w="1539" w:type="dxa"/>
          </w:tcPr>
          <w:p w:rsidR="00476555" w:rsidRPr="00570D16" w:rsidRDefault="00476555" w:rsidP="00AC558E">
            <w:pPr>
              <w:pStyle w:val="Sinespaciado"/>
              <w:jc w:val="right"/>
              <w:rPr>
                <w:rFonts w:ascii="Tahoma" w:hAnsi="Tahoma" w:cs="Tahoma"/>
                <w:b/>
                <w:i/>
                <w:sz w:val="14"/>
                <w:szCs w:val="14"/>
              </w:rPr>
            </w:pPr>
          </w:p>
        </w:tc>
      </w:tr>
      <w:tr w:rsidR="00476555" w:rsidRPr="00570D16" w:rsidTr="0038276B">
        <w:trPr>
          <w:trHeight w:val="259"/>
        </w:trPr>
        <w:tc>
          <w:tcPr>
            <w:tcW w:w="5554" w:type="dxa"/>
          </w:tcPr>
          <w:p w:rsidR="00476555" w:rsidRPr="00570D16" w:rsidRDefault="00476555" w:rsidP="00AC558E">
            <w:pPr>
              <w:pStyle w:val="Sinespaciado"/>
              <w:jc w:val="both"/>
              <w:rPr>
                <w:rFonts w:ascii="Tahoma" w:hAnsi="Tahoma" w:cs="Tahoma"/>
                <w:b/>
                <w:sz w:val="14"/>
                <w:szCs w:val="14"/>
              </w:rPr>
            </w:pPr>
            <w:r w:rsidRPr="00570D16">
              <w:rPr>
                <w:rFonts w:ascii="Tahoma" w:hAnsi="Tahoma" w:cs="Tahoma"/>
                <w:b/>
                <w:sz w:val="14"/>
                <w:szCs w:val="14"/>
              </w:rPr>
              <w:t>Otros derechos</w:t>
            </w:r>
            <w:r w:rsidR="000238FA" w:rsidRPr="00570D16">
              <w:rPr>
                <w:rFonts w:ascii="Tahoma" w:hAnsi="Tahoma" w:cs="Tahoma"/>
                <w:b/>
                <w:sz w:val="14"/>
                <w:szCs w:val="14"/>
              </w:rPr>
              <w:t>:</w:t>
            </w:r>
          </w:p>
        </w:tc>
        <w:tc>
          <w:tcPr>
            <w:tcW w:w="1696" w:type="dxa"/>
          </w:tcPr>
          <w:p w:rsidR="00476555" w:rsidRPr="00570D16" w:rsidRDefault="00701868" w:rsidP="00986041">
            <w:pPr>
              <w:pStyle w:val="Sinespaciado"/>
              <w:jc w:val="right"/>
              <w:rPr>
                <w:rFonts w:ascii="Tahoma" w:hAnsi="Tahoma" w:cs="Tahoma"/>
                <w:b/>
                <w:sz w:val="14"/>
                <w:szCs w:val="14"/>
              </w:rPr>
            </w:pPr>
            <w:r w:rsidRPr="00701868">
              <w:rPr>
                <w:rFonts w:ascii="Tahoma" w:hAnsi="Tahoma" w:cs="Tahoma"/>
                <w:b/>
                <w:sz w:val="14"/>
                <w:szCs w:val="14"/>
              </w:rPr>
              <w:t>8,366,307.94</w:t>
            </w:r>
          </w:p>
        </w:tc>
        <w:tc>
          <w:tcPr>
            <w:tcW w:w="1539" w:type="dxa"/>
          </w:tcPr>
          <w:p w:rsidR="00476555" w:rsidRPr="00570D16" w:rsidRDefault="00476555" w:rsidP="00AC558E">
            <w:pPr>
              <w:pStyle w:val="Sinespaciado"/>
              <w:jc w:val="right"/>
              <w:rPr>
                <w:rFonts w:ascii="Tahoma" w:hAnsi="Tahoma" w:cs="Tahoma"/>
                <w:b/>
                <w:i/>
                <w:sz w:val="14"/>
                <w:szCs w:val="14"/>
              </w:rPr>
            </w:pPr>
          </w:p>
        </w:tc>
      </w:tr>
      <w:tr w:rsidR="00701868" w:rsidRPr="00570D16" w:rsidTr="00EC5A95">
        <w:trPr>
          <w:trHeight w:val="248"/>
        </w:trPr>
        <w:tc>
          <w:tcPr>
            <w:tcW w:w="5554" w:type="dxa"/>
          </w:tcPr>
          <w:p w:rsidR="00701868" w:rsidRPr="00570D16" w:rsidRDefault="00701868" w:rsidP="00701868">
            <w:pPr>
              <w:pStyle w:val="Sinespaciado"/>
              <w:jc w:val="both"/>
              <w:rPr>
                <w:rFonts w:ascii="Tahoma" w:hAnsi="Tahoma" w:cs="Tahoma"/>
                <w:i/>
                <w:sz w:val="14"/>
                <w:szCs w:val="14"/>
              </w:rPr>
            </w:pPr>
            <w:r w:rsidRPr="00570D16">
              <w:rPr>
                <w:rFonts w:ascii="Tahoma" w:hAnsi="Tahoma" w:cs="Tahoma"/>
                <w:i/>
                <w:sz w:val="14"/>
                <w:szCs w:val="14"/>
              </w:rPr>
              <w:t xml:space="preserve">          Licencias, Permisos, Autorizaciones y Refrendos</w:t>
            </w:r>
          </w:p>
        </w:tc>
        <w:tc>
          <w:tcPr>
            <w:tcW w:w="1696" w:type="dxa"/>
            <w:vAlign w:val="bottom"/>
          </w:tcPr>
          <w:p w:rsidR="00701868" w:rsidRPr="00701868" w:rsidRDefault="00701868" w:rsidP="00701868">
            <w:pPr>
              <w:jc w:val="right"/>
              <w:rPr>
                <w:rFonts w:ascii="Tahoma" w:hAnsi="Tahoma" w:cs="Tahoma"/>
                <w:i/>
                <w:color w:val="000000"/>
                <w:sz w:val="14"/>
                <w:szCs w:val="14"/>
                <w:lang w:val="es-MX" w:eastAsia="es-MX"/>
              </w:rPr>
            </w:pPr>
            <w:r w:rsidRPr="00701868">
              <w:rPr>
                <w:rFonts w:ascii="Tahoma" w:hAnsi="Tahoma" w:cs="Tahoma"/>
                <w:i/>
                <w:color w:val="000000"/>
                <w:sz w:val="14"/>
                <w:szCs w:val="14"/>
              </w:rPr>
              <w:t>1,842,123.64</w:t>
            </w:r>
          </w:p>
        </w:tc>
        <w:tc>
          <w:tcPr>
            <w:tcW w:w="1539" w:type="dxa"/>
          </w:tcPr>
          <w:p w:rsidR="00701868" w:rsidRPr="00570D16" w:rsidRDefault="00701868" w:rsidP="00701868">
            <w:pPr>
              <w:pStyle w:val="Sinespaciado"/>
              <w:jc w:val="right"/>
              <w:rPr>
                <w:rFonts w:ascii="Tahoma" w:hAnsi="Tahoma" w:cs="Tahoma"/>
                <w:b/>
                <w:i/>
                <w:sz w:val="14"/>
                <w:szCs w:val="14"/>
              </w:rPr>
            </w:pPr>
          </w:p>
        </w:tc>
      </w:tr>
      <w:tr w:rsidR="00701868" w:rsidRPr="00570D16" w:rsidTr="00EC5A95">
        <w:trPr>
          <w:trHeight w:val="248"/>
        </w:trPr>
        <w:tc>
          <w:tcPr>
            <w:tcW w:w="5554" w:type="dxa"/>
          </w:tcPr>
          <w:p w:rsidR="00701868" w:rsidRPr="00570D16" w:rsidRDefault="00701868" w:rsidP="00701868">
            <w:pPr>
              <w:pStyle w:val="Sinespaciado"/>
              <w:jc w:val="both"/>
              <w:rPr>
                <w:rFonts w:ascii="Tahoma" w:hAnsi="Tahoma" w:cs="Tahoma"/>
                <w:i/>
                <w:sz w:val="14"/>
                <w:szCs w:val="14"/>
              </w:rPr>
            </w:pPr>
            <w:r w:rsidRPr="00570D16">
              <w:rPr>
                <w:rFonts w:ascii="Tahoma" w:hAnsi="Tahoma" w:cs="Tahoma"/>
                <w:i/>
                <w:sz w:val="14"/>
                <w:szCs w:val="14"/>
              </w:rPr>
              <w:t xml:space="preserve">          Anuncios y Publicidad</w:t>
            </w:r>
          </w:p>
        </w:tc>
        <w:tc>
          <w:tcPr>
            <w:tcW w:w="1696" w:type="dxa"/>
            <w:vAlign w:val="bottom"/>
          </w:tcPr>
          <w:p w:rsidR="00701868" w:rsidRPr="00701868" w:rsidRDefault="00701868" w:rsidP="00701868">
            <w:pPr>
              <w:jc w:val="right"/>
              <w:rPr>
                <w:rFonts w:ascii="Tahoma" w:hAnsi="Tahoma" w:cs="Tahoma"/>
                <w:i/>
                <w:color w:val="000000"/>
                <w:sz w:val="14"/>
                <w:szCs w:val="14"/>
              </w:rPr>
            </w:pPr>
            <w:r w:rsidRPr="00701868">
              <w:rPr>
                <w:rFonts w:ascii="Tahoma" w:hAnsi="Tahoma" w:cs="Tahoma"/>
                <w:i/>
                <w:color w:val="000000"/>
                <w:sz w:val="14"/>
                <w:szCs w:val="14"/>
              </w:rPr>
              <w:t>240,139.09</w:t>
            </w:r>
          </w:p>
        </w:tc>
        <w:tc>
          <w:tcPr>
            <w:tcW w:w="1539" w:type="dxa"/>
          </w:tcPr>
          <w:p w:rsidR="00701868" w:rsidRPr="00570D16" w:rsidRDefault="00701868" w:rsidP="00701868">
            <w:pPr>
              <w:pStyle w:val="Sinespaciado"/>
              <w:jc w:val="right"/>
              <w:rPr>
                <w:rFonts w:ascii="Tahoma" w:hAnsi="Tahoma" w:cs="Tahoma"/>
                <w:b/>
                <w:i/>
                <w:sz w:val="14"/>
                <w:szCs w:val="14"/>
              </w:rPr>
            </w:pPr>
          </w:p>
        </w:tc>
      </w:tr>
      <w:tr w:rsidR="00701868" w:rsidRPr="00570D16" w:rsidTr="00EC5A95">
        <w:trPr>
          <w:trHeight w:val="248"/>
        </w:trPr>
        <w:tc>
          <w:tcPr>
            <w:tcW w:w="5554" w:type="dxa"/>
          </w:tcPr>
          <w:p w:rsidR="00701868" w:rsidRPr="00570D16" w:rsidRDefault="00701868" w:rsidP="00701868">
            <w:pPr>
              <w:pStyle w:val="Sinespaciado"/>
              <w:jc w:val="both"/>
              <w:rPr>
                <w:rFonts w:ascii="Tahoma" w:hAnsi="Tahoma" w:cs="Tahoma"/>
                <w:i/>
                <w:sz w:val="14"/>
                <w:szCs w:val="14"/>
              </w:rPr>
            </w:pPr>
            <w:r w:rsidRPr="00570D16">
              <w:rPr>
                <w:rFonts w:ascii="Tahoma" w:hAnsi="Tahoma" w:cs="Tahoma"/>
                <w:i/>
                <w:sz w:val="14"/>
                <w:szCs w:val="14"/>
              </w:rPr>
              <w:t xml:space="preserve">          Bebidas Alcohólicas</w:t>
            </w:r>
          </w:p>
        </w:tc>
        <w:tc>
          <w:tcPr>
            <w:tcW w:w="1696" w:type="dxa"/>
            <w:vAlign w:val="bottom"/>
          </w:tcPr>
          <w:p w:rsidR="00701868" w:rsidRPr="00701868" w:rsidRDefault="00701868" w:rsidP="00701868">
            <w:pPr>
              <w:jc w:val="right"/>
              <w:rPr>
                <w:rFonts w:ascii="Tahoma" w:hAnsi="Tahoma" w:cs="Tahoma"/>
                <w:i/>
                <w:color w:val="000000"/>
                <w:sz w:val="14"/>
                <w:szCs w:val="14"/>
              </w:rPr>
            </w:pPr>
            <w:r w:rsidRPr="00701868">
              <w:rPr>
                <w:rFonts w:ascii="Tahoma" w:hAnsi="Tahoma" w:cs="Tahoma"/>
                <w:i/>
                <w:color w:val="000000"/>
                <w:sz w:val="14"/>
                <w:szCs w:val="14"/>
              </w:rPr>
              <w:t>4,338,329.40</w:t>
            </w:r>
          </w:p>
        </w:tc>
        <w:tc>
          <w:tcPr>
            <w:tcW w:w="1539" w:type="dxa"/>
          </w:tcPr>
          <w:p w:rsidR="00701868" w:rsidRPr="00570D16" w:rsidRDefault="00701868" w:rsidP="00701868">
            <w:pPr>
              <w:pStyle w:val="Sinespaciado"/>
              <w:jc w:val="right"/>
              <w:rPr>
                <w:rFonts w:ascii="Tahoma" w:hAnsi="Tahoma" w:cs="Tahoma"/>
                <w:b/>
                <w:i/>
                <w:sz w:val="14"/>
                <w:szCs w:val="14"/>
              </w:rPr>
            </w:pPr>
          </w:p>
        </w:tc>
      </w:tr>
      <w:tr w:rsidR="00701868" w:rsidRPr="00570D16" w:rsidTr="00EC5A95">
        <w:trPr>
          <w:trHeight w:val="248"/>
        </w:trPr>
        <w:tc>
          <w:tcPr>
            <w:tcW w:w="5554" w:type="dxa"/>
          </w:tcPr>
          <w:p w:rsidR="00701868" w:rsidRPr="00570D16" w:rsidRDefault="00701868" w:rsidP="00701868">
            <w:pPr>
              <w:pStyle w:val="Sinespaciado"/>
              <w:jc w:val="both"/>
              <w:rPr>
                <w:rFonts w:ascii="Tahoma" w:hAnsi="Tahoma" w:cs="Tahoma"/>
                <w:i/>
                <w:sz w:val="14"/>
                <w:szCs w:val="14"/>
              </w:rPr>
            </w:pPr>
            <w:r>
              <w:rPr>
                <w:rFonts w:ascii="Tahoma" w:hAnsi="Tahoma" w:cs="Tahoma"/>
                <w:i/>
                <w:sz w:val="14"/>
                <w:szCs w:val="14"/>
              </w:rPr>
              <w:t xml:space="preserve">          </w:t>
            </w:r>
            <w:r w:rsidRPr="00456293">
              <w:rPr>
                <w:rFonts w:ascii="Tahoma" w:hAnsi="Tahoma" w:cs="Tahoma"/>
                <w:i/>
                <w:sz w:val="14"/>
                <w:szCs w:val="14"/>
              </w:rPr>
              <w:t>Licencias y Permisos</w:t>
            </w:r>
          </w:p>
        </w:tc>
        <w:tc>
          <w:tcPr>
            <w:tcW w:w="1696" w:type="dxa"/>
            <w:vAlign w:val="bottom"/>
          </w:tcPr>
          <w:p w:rsidR="00701868" w:rsidRPr="00701868" w:rsidRDefault="00701868" w:rsidP="00701868">
            <w:pPr>
              <w:jc w:val="right"/>
              <w:rPr>
                <w:rFonts w:ascii="Tahoma" w:hAnsi="Tahoma" w:cs="Tahoma"/>
                <w:i/>
                <w:color w:val="000000"/>
                <w:sz w:val="14"/>
                <w:szCs w:val="14"/>
              </w:rPr>
            </w:pPr>
            <w:r w:rsidRPr="00701868">
              <w:rPr>
                <w:rFonts w:ascii="Tahoma" w:hAnsi="Tahoma" w:cs="Tahoma"/>
                <w:i/>
                <w:color w:val="000000"/>
                <w:sz w:val="14"/>
                <w:szCs w:val="14"/>
              </w:rPr>
              <w:t>260.64</w:t>
            </w:r>
          </w:p>
        </w:tc>
        <w:tc>
          <w:tcPr>
            <w:tcW w:w="1539" w:type="dxa"/>
          </w:tcPr>
          <w:p w:rsidR="00701868" w:rsidRPr="00570D16" w:rsidRDefault="00701868" w:rsidP="00701868">
            <w:pPr>
              <w:pStyle w:val="Sinespaciado"/>
              <w:jc w:val="right"/>
              <w:rPr>
                <w:rFonts w:ascii="Tahoma" w:hAnsi="Tahoma" w:cs="Tahoma"/>
                <w:b/>
                <w:i/>
                <w:sz w:val="14"/>
                <w:szCs w:val="14"/>
              </w:rPr>
            </w:pPr>
          </w:p>
        </w:tc>
      </w:tr>
      <w:tr w:rsidR="00701868" w:rsidRPr="00570D16" w:rsidTr="002D6495">
        <w:trPr>
          <w:trHeight w:val="248"/>
        </w:trPr>
        <w:tc>
          <w:tcPr>
            <w:tcW w:w="5554" w:type="dxa"/>
          </w:tcPr>
          <w:p w:rsidR="00701868" w:rsidRPr="00570D16" w:rsidRDefault="00701868" w:rsidP="00701868">
            <w:pPr>
              <w:pStyle w:val="Sinespaciado"/>
              <w:jc w:val="both"/>
              <w:rPr>
                <w:rFonts w:ascii="Tahoma" w:hAnsi="Tahoma" w:cs="Tahoma"/>
                <w:i/>
                <w:sz w:val="14"/>
                <w:szCs w:val="14"/>
              </w:rPr>
            </w:pPr>
            <w:r w:rsidRPr="00570D16">
              <w:rPr>
                <w:rFonts w:ascii="Tahoma" w:hAnsi="Tahoma" w:cs="Tahoma"/>
                <w:i/>
                <w:sz w:val="14"/>
                <w:szCs w:val="14"/>
              </w:rPr>
              <w:t xml:space="preserve">          Registros Certificaciones y Legalizaciones</w:t>
            </w:r>
          </w:p>
        </w:tc>
        <w:tc>
          <w:tcPr>
            <w:tcW w:w="1696" w:type="dxa"/>
            <w:vAlign w:val="bottom"/>
          </w:tcPr>
          <w:p w:rsidR="00701868" w:rsidRPr="00701868" w:rsidRDefault="00701868" w:rsidP="00701868">
            <w:pPr>
              <w:jc w:val="right"/>
              <w:rPr>
                <w:rFonts w:ascii="Tahoma" w:hAnsi="Tahoma" w:cs="Tahoma"/>
                <w:i/>
                <w:color w:val="000000"/>
                <w:sz w:val="14"/>
                <w:szCs w:val="14"/>
              </w:rPr>
            </w:pPr>
            <w:r w:rsidRPr="00701868">
              <w:rPr>
                <w:rFonts w:ascii="Tahoma" w:hAnsi="Tahoma" w:cs="Tahoma"/>
                <w:i/>
                <w:color w:val="000000"/>
                <w:sz w:val="14"/>
                <w:szCs w:val="14"/>
              </w:rPr>
              <w:t>572,735.75</w:t>
            </w:r>
          </w:p>
        </w:tc>
        <w:tc>
          <w:tcPr>
            <w:tcW w:w="1539" w:type="dxa"/>
          </w:tcPr>
          <w:p w:rsidR="00701868" w:rsidRPr="00570D16" w:rsidRDefault="00701868" w:rsidP="00701868">
            <w:pPr>
              <w:pStyle w:val="Sinespaciado"/>
              <w:jc w:val="right"/>
              <w:rPr>
                <w:rFonts w:ascii="Tahoma" w:hAnsi="Tahoma" w:cs="Tahoma"/>
                <w:b/>
                <w:i/>
                <w:sz w:val="14"/>
                <w:szCs w:val="14"/>
              </w:rPr>
            </w:pPr>
          </w:p>
        </w:tc>
      </w:tr>
      <w:tr w:rsidR="00701868" w:rsidRPr="00570D16" w:rsidTr="002D6495">
        <w:trPr>
          <w:trHeight w:val="248"/>
        </w:trPr>
        <w:tc>
          <w:tcPr>
            <w:tcW w:w="5554" w:type="dxa"/>
          </w:tcPr>
          <w:p w:rsidR="00701868" w:rsidRPr="00570D16" w:rsidRDefault="00701868" w:rsidP="00701868">
            <w:pPr>
              <w:pStyle w:val="Sinespaciado"/>
              <w:jc w:val="both"/>
              <w:rPr>
                <w:rFonts w:ascii="Tahoma" w:hAnsi="Tahoma" w:cs="Tahoma"/>
                <w:i/>
                <w:sz w:val="14"/>
                <w:szCs w:val="14"/>
              </w:rPr>
            </w:pPr>
            <w:r w:rsidRPr="00570D16">
              <w:rPr>
                <w:rFonts w:ascii="Tahoma" w:hAnsi="Tahoma" w:cs="Tahoma"/>
                <w:i/>
                <w:sz w:val="14"/>
                <w:szCs w:val="14"/>
              </w:rPr>
              <w:t xml:space="preserve">          Catastro</w:t>
            </w:r>
          </w:p>
        </w:tc>
        <w:tc>
          <w:tcPr>
            <w:tcW w:w="1696" w:type="dxa"/>
            <w:vAlign w:val="bottom"/>
          </w:tcPr>
          <w:p w:rsidR="00701868" w:rsidRPr="00701868" w:rsidRDefault="00701868" w:rsidP="00701868">
            <w:pPr>
              <w:jc w:val="right"/>
              <w:rPr>
                <w:rFonts w:ascii="Tahoma" w:hAnsi="Tahoma" w:cs="Tahoma"/>
                <w:i/>
                <w:color w:val="000000"/>
                <w:sz w:val="14"/>
                <w:szCs w:val="14"/>
              </w:rPr>
            </w:pPr>
            <w:r w:rsidRPr="00701868">
              <w:rPr>
                <w:rFonts w:ascii="Tahoma" w:hAnsi="Tahoma" w:cs="Tahoma"/>
                <w:i/>
                <w:color w:val="000000"/>
                <w:sz w:val="14"/>
                <w:szCs w:val="14"/>
              </w:rPr>
              <w:t>548,837.50</w:t>
            </w:r>
          </w:p>
        </w:tc>
        <w:tc>
          <w:tcPr>
            <w:tcW w:w="1539" w:type="dxa"/>
          </w:tcPr>
          <w:p w:rsidR="00701868" w:rsidRPr="00570D16" w:rsidRDefault="00701868" w:rsidP="00701868">
            <w:pPr>
              <w:pStyle w:val="Sinespaciado"/>
              <w:jc w:val="right"/>
              <w:rPr>
                <w:rFonts w:ascii="Tahoma" w:hAnsi="Tahoma" w:cs="Tahoma"/>
                <w:b/>
                <w:i/>
                <w:sz w:val="14"/>
                <w:szCs w:val="14"/>
              </w:rPr>
            </w:pPr>
          </w:p>
        </w:tc>
      </w:tr>
      <w:tr w:rsidR="00701868" w:rsidRPr="00570D16" w:rsidTr="002D6495">
        <w:trPr>
          <w:trHeight w:val="248"/>
        </w:trPr>
        <w:tc>
          <w:tcPr>
            <w:tcW w:w="5554" w:type="dxa"/>
          </w:tcPr>
          <w:p w:rsidR="00701868" w:rsidRPr="00570D16" w:rsidRDefault="00701868" w:rsidP="00701868">
            <w:pPr>
              <w:pStyle w:val="Sinespaciado"/>
              <w:jc w:val="both"/>
              <w:rPr>
                <w:rFonts w:ascii="Tahoma" w:hAnsi="Tahoma" w:cs="Tahoma"/>
                <w:i/>
                <w:sz w:val="14"/>
                <w:szCs w:val="14"/>
              </w:rPr>
            </w:pPr>
            <w:r w:rsidRPr="00570D16">
              <w:rPr>
                <w:rFonts w:ascii="Tahoma" w:hAnsi="Tahoma" w:cs="Tahoma"/>
                <w:i/>
                <w:sz w:val="14"/>
                <w:szCs w:val="14"/>
              </w:rPr>
              <w:t xml:space="preserve">          Ecología</w:t>
            </w:r>
          </w:p>
        </w:tc>
        <w:tc>
          <w:tcPr>
            <w:tcW w:w="1696" w:type="dxa"/>
            <w:vAlign w:val="bottom"/>
          </w:tcPr>
          <w:p w:rsidR="00701868" w:rsidRPr="00701868" w:rsidRDefault="00701868" w:rsidP="00701868">
            <w:pPr>
              <w:jc w:val="right"/>
              <w:rPr>
                <w:rFonts w:ascii="Tahoma" w:hAnsi="Tahoma" w:cs="Tahoma"/>
                <w:i/>
                <w:color w:val="000000"/>
                <w:sz w:val="14"/>
                <w:szCs w:val="14"/>
              </w:rPr>
            </w:pPr>
            <w:r w:rsidRPr="00701868">
              <w:rPr>
                <w:rFonts w:ascii="Tahoma" w:hAnsi="Tahoma" w:cs="Tahoma"/>
                <w:i/>
                <w:color w:val="000000"/>
                <w:sz w:val="14"/>
                <w:szCs w:val="14"/>
              </w:rPr>
              <w:t>70,336.28</w:t>
            </w:r>
          </w:p>
        </w:tc>
        <w:tc>
          <w:tcPr>
            <w:tcW w:w="1539" w:type="dxa"/>
          </w:tcPr>
          <w:p w:rsidR="00701868" w:rsidRPr="00570D16" w:rsidRDefault="00701868" w:rsidP="00701868">
            <w:pPr>
              <w:pStyle w:val="Sinespaciado"/>
              <w:jc w:val="right"/>
              <w:rPr>
                <w:rFonts w:ascii="Tahoma" w:hAnsi="Tahoma" w:cs="Tahoma"/>
                <w:b/>
                <w:i/>
                <w:sz w:val="14"/>
                <w:szCs w:val="14"/>
              </w:rPr>
            </w:pPr>
          </w:p>
        </w:tc>
      </w:tr>
      <w:tr w:rsidR="00701868" w:rsidRPr="00570D16" w:rsidTr="002D6495">
        <w:trPr>
          <w:trHeight w:val="248"/>
        </w:trPr>
        <w:tc>
          <w:tcPr>
            <w:tcW w:w="5554" w:type="dxa"/>
          </w:tcPr>
          <w:p w:rsidR="00701868" w:rsidRPr="00570D16" w:rsidRDefault="00701868" w:rsidP="00701868">
            <w:pPr>
              <w:pStyle w:val="Sinespaciado"/>
              <w:jc w:val="both"/>
              <w:rPr>
                <w:rFonts w:ascii="Tahoma" w:hAnsi="Tahoma" w:cs="Tahoma"/>
                <w:i/>
                <w:sz w:val="14"/>
                <w:szCs w:val="14"/>
              </w:rPr>
            </w:pPr>
            <w:r w:rsidRPr="00570D16">
              <w:rPr>
                <w:rFonts w:ascii="Tahoma" w:hAnsi="Tahoma" w:cs="Tahoma"/>
                <w:i/>
                <w:sz w:val="14"/>
                <w:szCs w:val="14"/>
              </w:rPr>
              <w:t xml:space="preserve">          Diversas Certificaciones</w:t>
            </w:r>
          </w:p>
        </w:tc>
        <w:tc>
          <w:tcPr>
            <w:tcW w:w="1696" w:type="dxa"/>
            <w:vAlign w:val="bottom"/>
          </w:tcPr>
          <w:p w:rsidR="00701868" w:rsidRPr="00701868" w:rsidRDefault="00701868" w:rsidP="00701868">
            <w:pPr>
              <w:jc w:val="right"/>
              <w:rPr>
                <w:rFonts w:ascii="Tahoma" w:hAnsi="Tahoma" w:cs="Tahoma"/>
                <w:i/>
                <w:color w:val="000000"/>
                <w:sz w:val="14"/>
                <w:szCs w:val="14"/>
              </w:rPr>
            </w:pPr>
            <w:r w:rsidRPr="00701868">
              <w:rPr>
                <w:rFonts w:ascii="Tahoma" w:hAnsi="Tahoma" w:cs="Tahoma"/>
                <w:i/>
                <w:color w:val="000000"/>
                <w:sz w:val="14"/>
                <w:szCs w:val="14"/>
              </w:rPr>
              <w:t>753,545.64</w:t>
            </w:r>
          </w:p>
        </w:tc>
        <w:tc>
          <w:tcPr>
            <w:tcW w:w="1539" w:type="dxa"/>
          </w:tcPr>
          <w:p w:rsidR="00701868" w:rsidRPr="00570D16" w:rsidRDefault="00701868" w:rsidP="00701868">
            <w:pPr>
              <w:pStyle w:val="Sinespaciado"/>
              <w:jc w:val="right"/>
              <w:rPr>
                <w:rFonts w:ascii="Tahoma" w:hAnsi="Tahoma" w:cs="Tahoma"/>
                <w:b/>
                <w:i/>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Productos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701868" w:rsidP="002305CA">
            <w:pPr>
              <w:pStyle w:val="Sinespaciado"/>
              <w:jc w:val="right"/>
              <w:rPr>
                <w:rFonts w:ascii="Tahoma" w:hAnsi="Tahoma" w:cs="Tahoma"/>
                <w:b/>
                <w:sz w:val="14"/>
                <w:szCs w:val="14"/>
              </w:rPr>
            </w:pPr>
            <w:r w:rsidRPr="00701868">
              <w:rPr>
                <w:rFonts w:ascii="Tahoma" w:hAnsi="Tahoma" w:cs="Tahoma"/>
                <w:b/>
                <w:sz w:val="14"/>
                <w:szCs w:val="14"/>
              </w:rPr>
              <w:t>3,503,892.93</w:t>
            </w:r>
          </w:p>
        </w:tc>
      </w:tr>
      <w:tr w:rsidR="00701868" w:rsidRPr="00570D16" w:rsidTr="005B360F">
        <w:trPr>
          <w:trHeight w:val="248"/>
        </w:trPr>
        <w:tc>
          <w:tcPr>
            <w:tcW w:w="5554" w:type="dxa"/>
            <w:vAlign w:val="bottom"/>
          </w:tcPr>
          <w:p w:rsidR="00701868" w:rsidRPr="00570D16" w:rsidRDefault="00701868" w:rsidP="00701868">
            <w:pPr>
              <w:rPr>
                <w:rFonts w:ascii="Tahoma" w:hAnsi="Tahoma" w:cs="Tahoma"/>
                <w:color w:val="000000"/>
                <w:sz w:val="14"/>
                <w:szCs w:val="14"/>
                <w:lang w:val="es-MX" w:eastAsia="es-MX"/>
              </w:rPr>
            </w:pPr>
            <w:r w:rsidRPr="00570D16">
              <w:rPr>
                <w:rFonts w:ascii="Tahoma" w:hAnsi="Tahoma" w:cs="Tahoma"/>
                <w:color w:val="000000"/>
                <w:sz w:val="14"/>
                <w:szCs w:val="14"/>
              </w:rPr>
              <w:t xml:space="preserve">    Venta de Bienes Muebles e Inmuebles</w:t>
            </w:r>
          </w:p>
        </w:tc>
        <w:tc>
          <w:tcPr>
            <w:tcW w:w="1696" w:type="dxa"/>
            <w:vAlign w:val="bottom"/>
          </w:tcPr>
          <w:p w:rsidR="00701868" w:rsidRPr="00701868" w:rsidRDefault="00701868" w:rsidP="00701868">
            <w:pPr>
              <w:jc w:val="right"/>
              <w:rPr>
                <w:rFonts w:ascii="Tahoma" w:hAnsi="Tahoma" w:cs="Tahoma"/>
                <w:color w:val="000000"/>
                <w:sz w:val="14"/>
                <w:szCs w:val="14"/>
                <w:lang w:val="es-MX" w:eastAsia="es-MX"/>
              </w:rPr>
            </w:pPr>
            <w:r w:rsidRPr="00701868">
              <w:rPr>
                <w:rFonts w:ascii="Tahoma" w:hAnsi="Tahoma" w:cs="Tahoma"/>
                <w:color w:val="000000"/>
                <w:sz w:val="14"/>
                <w:szCs w:val="14"/>
              </w:rPr>
              <w:t>621,117.13</w:t>
            </w:r>
          </w:p>
        </w:tc>
        <w:tc>
          <w:tcPr>
            <w:tcW w:w="1539" w:type="dxa"/>
          </w:tcPr>
          <w:p w:rsidR="00701868" w:rsidRPr="00570D16" w:rsidRDefault="00701868" w:rsidP="00701868">
            <w:pPr>
              <w:pStyle w:val="Sinespaciado"/>
              <w:jc w:val="right"/>
              <w:rPr>
                <w:rFonts w:ascii="Tahoma" w:hAnsi="Tahoma" w:cs="Tahoma"/>
                <w:b/>
                <w:sz w:val="14"/>
                <w:szCs w:val="14"/>
              </w:rPr>
            </w:pPr>
          </w:p>
        </w:tc>
      </w:tr>
      <w:tr w:rsidR="00701868" w:rsidRPr="00570D16" w:rsidTr="005B360F">
        <w:trPr>
          <w:trHeight w:val="248"/>
        </w:trPr>
        <w:tc>
          <w:tcPr>
            <w:tcW w:w="5554" w:type="dxa"/>
            <w:vAlign w:val="bottom"/>
          </w:tcPr>
          <w:p w:rsidR="00701868" w:rsidRPr="00570D16" w:rsidRDefault="00701868" w:rsidP="00701868">
            <w:pPr>
              <w:rPr>
                <w:rFonts w:ascii="Tahoma" w:hAnsi="Tahoma" w:cs="Tahoma"/>
                <w:color w:val="000000"/>
                <w:sz w:val="14"/>
                <w:szCs w:val="14"/>
              </w:rPr>
            </w:pPr>
            <w:r w:rsidRPr="00570D16">
              <w:rPr>
                <w:rFonts w:ascii="Tahoma" w:hAnsi="Tahoma" w:cs="Tahoma"/>
                <w:color w:val="000000"/>
                <w:sz w:val="14"/>
                <w:szCs w:val="14"/>
              </w:rPr>
              <w:t xml:space="preserve">    Arrendamiento de Bienes Muebles e Inmuebles</w:t>
            </w:r>
          </w:p>
        </w:tc>
        <w:tc>
          <w:tcPr>
            <w:tcW w:w="1696" w:type="dxa"/>
            <w:vAlign w:val="bottom"/>
          </w:tcPr>
          <w:p w:rsidR="00701868" w:rsidRPr="00701868" w:rsidRDefault="00701868" w:rsidP="00701868">
            <w:pPr>
              <w:jc w:val="right"/>
              <w:rPr>
                <w:rFonts w:ascii="Tahoma" w:hAnsi="Tahoma" w:cs="Tahoma"/>
                <w:color w:val="000000"/>
                <w:sz w:val="14"/>
                <w:szCs w:val="14"/>
              </w:rPr>
            </w:pPr>
            <w:r w:rsidRPr="00701868">
              <w:rPr>
                <w:rFonts w:ascii="Tahoma" w:hAnsi="Tahoma" w:cs="Tahoma"/>
                <w:color w:val="000000"/>
                <w:sz w:val="14"/>
                <w:szCs w:val="14"/>
              </w:rPr>
              <w:t>630,580.53</w:t>
            </w:r>
          </w:p>
        </w:tc>
        <w:tc>
          <w:tcPr>
            <w:tcW w:w="1539" w:type="dxa"/>
          </w:tcPr>
          <w:p w:rsidR="00701868" w:rsidRPr="00570D16" w:rsidRDefault="00701868" w:rsidP="00701868">
            <w:pPr>
              <w:pStyle w:val="Sinespaciado"/>
              <w:jc w:val="right"/>
              <w:rPr>
                <w:rFonts w:ascii="Tahoma" w:hAnsi="Tahoma" w:cs="Tahoma"/>
                <w:b/>
                <w:sz w:val="14"/>
                <w:szCs w:val="14"/>
              </w:rPr>
            </w:pPr>
          </w:p>
        </w:tc>
      </w:tr>
      <w:tr w:rsidR="00701868" w:rsidRPr="00570D16" w:rsidTr="005B360F">
        <w:trPr>
          <w:trHeight w:val="248"/>
        </w:trPr>
        <w:tc>
          <w:tcPr>
            <w:tcW w:w="5554" w:type="dxa"/>
            <w:vAlign w:val="bottom"/>
          </w:tcPr>
          <w:p w:rsidR="00701868" w:rsidRPr="00570D16" w:rsidRDefault="00701868" w:rsidP="00701868">
            <w:pPr>
              <w:rPr>
                <w:rFonts w:ascii="Tahoma" w:hAnsi="Tahoma" w:cs="Tahoma"/>
                <w:color w:val="000000"/>
                <w:sz w:val="14"/>
                <w:szCs w:val="14"/>
              </w:rPr>
            </w:pPr>
            <w:r w:rsidRPr="00570D16">
              <w:rPr>
                <w:rFonts w:ascii="Tahoma" w:hAnsi="Tahoma" w:cs="Tahoma"/>
                <w:color w:val="000000"/>
                <w:sz w:val="14"/>
                <w:szCs w:val="14"/>
              </w:rPr>
              <w:t xml:space="preserve">    Formas Impresas</w:t>
            </w:r>
          </w:p>
        </w:tc>
        <w:tc>
          <w:tcPr>
            <w:tcW w:w="1696" w:type="dxa"/>
            <w:vAlign w:val="bottom"/>
          </w:tcPr>
          <w:p w:rsidR="00701868" w:rsidRPr="00701868" w:rsidRDefault="00701868" w:rsidP="00701868">
            <w:pPr>
              <w:jc w:val="right"/>
              <w:rPr>
                <w:rFonts w:ascii="Tahoma" w:hAnsi="Tahoma" w:cs="Tahoma"/>
                <w:color w:val="000000"/>
                <w:sz w:val="14"/>
                <w:szCs w:val="14"/>
              </w:rPr>
            </w:pPr>
            <w:r w:rsidRPr="00701868">
              <w:rPr>
                <w:rFonts w:ascii="Tahoma" w:hAnsi="Tahoma" w:cs="Tahoma"/>
                <w:color w:val="000000"/>
                <w:sz w:val="14"/>
                <w:szCs w:val="14"/>
              </w:rPr>
              <w:t>568,796.46</w:t>
            </w:r>
          </w:p>
        </w:tc>
        <w:tc>
          <w:tcPr>
            <w:tcW w:w="1539" w:type="dxa"/>
          </w:tcPr>
          <w:p w:rsidR="00701868" w:rsidRPr="00570D16" w:rsidRDefault="00701868" w:rsidP="00701868">
            <w:pPr>
              <w:pStyle w:val="Sinespaciado"/>
              <w:jc w:val="right"/>
              <w:rPr>
                <w:rFonts w:ascii="Tahoma" w:hAnsi="Tahoma" w:cs="Tahoma"/>
                <w:b/>
                <w:sz w:val="14"/>
                <w:szCs w:val="14"/>
              </w:rPr>
            </w:pPr>
          </w:p>
        </w:tc>
      </w:tr>
      <w:tr w:rsidR="00701868" w:rsidRPr="00570D16" w:rsidTr="004838BC">
        <w:trPr>
          <w:trHeight w:val="248"/>
        </w:trPr>
        <w:tc>
          <w:tcPr>
            <w:tcW w:w="5554" w:type="dxa"/>
          </w:tcPr>
          <w:p w:rsidR="00701868" w:rsidRPr="00570D16" w:rsidRDefault="00701868" w:rsidP="00701868">
            <w:pPr>
              <w:pStyle w:val="Sinespaciado"/>
              <w:jc w:val="both"/>
              <w:rPr>
                <w:rFonts w:ascii="Tahoma" w:hAnsi="Tahoma" w:cs="Tahoma"/>
                <w:sz w:val="14"/>
                <w:szCs w:val="14"/>
              </w:rPr>
            </w:pPr>
            <w:r w:rsidRPr="00570D16">
              <w:rPr>
                <w:rFonts w:ascii="Tahoma" w:hAnsi="Tahoma" w:cs="Tahoma"/>
                <w:sz w:val="14"/>
                <w:szCs w:val="14"/>
              </w:rPr>
              <w:t xml:space="preserve">    Otros Productos que Generan Ingresos Corrientes</w:t>
            </w:r>
          </w:p>
        </w:tc>
        <w:tc>
          <w:tcPr>
            <w:tcW w:w="1696" w:type="dxa"/>
            <w:vAlign w:val="bottom"/>
          </w:tcPr>
          <w:p w:rsidR="00701868" w:rsidRPr="00701868" w:rsidRDefault="00701868" w:rsidP="00701868">
            <w:pPr>
              <w:jc w:val="right"/>
              <w:rPr>
                <w:rFonts w:ascii="Tahoma" w:hAnsi="Tahoma" w:cs="Tahoma"/>
                <w:color w:val="000000"/>
                <w:sz w:val="14"/>
                <w:szCs w:val="14"/>
              </w:rPr>
            </w:pPr>
            <w:r w:rsidRPr="00701868">
              <w:rPr>
                <w:rFonts w:ascii="Tahoma" w:hAnsi="Tahoma" w:cs="Tahoma"/>
                <w:color w:val="000000"/>
                <w:sz w:val="14"/>
                <w:szCs w:val="14"/>
              </w:rPr>
              <w:t>1,683,398.81</w:t>
            </w:r>
          </w:p>
        </w:tc>
        <w:tc>
          <w:tcPr>
            <w:tcW w:w="1539" w:type="dxa"/>
          </w:tcPr>
          <w:p w:rsidR="00701868" w:rsidRPr="00570D16" w:rsidRDefault="00701868" w:rsidP="00701868">
            <w:pPr>
              <w:pStyle w:val="Sinespaciado"/>
              <w:jc w:val="right"/>
              <w:rPr>
                <w:rFonts w:ascii="Tahoma" w:hAnsi="Tahoma" w:cs="Tahoma"/>
                <w:sz w:val="14"/>
                <w:szCs w:val="14"/>
              </w:rPr>
            </w:pPr>
          </w:p>
        </w:tc>
      </w:tr>
      <w:tr w:rsidR="00476555" w:rsidRPr="00570D16" w:rsidTr="0038276B">
        <w:trPr>
          <w:trHeight w:val="248"/>
        </w:trPr>
        <w:tc>
          <w:tcPr>
            <w:tcW w:w="5554" w:type="dxa"/>
          </w:tcPr>
          <w:p w:rsidR="00476555" w:rsidRPr="00570D16" w:rsidRDefault="00476555" w:rsidP="00921DFC">
            <w:pPr>
              <w:pStyle w:val="Sinespaciado"/>
              <w:jc w:val="both"/>
              <w:rPr>
                <w:rFonts w:ascii="Tahoma" w:hAnsi="Tahoma" w:cs="Tahoma"/>
                <w:b/>
                <w:sz w:val="14"/>
                <w:szCs w:val="14"/>
              </w:rPr>
            </w:pPr>
            <w:r w:rsidRPr="00570D16">
              <w:rPr>
                <w:rFonts w:ascii="Tahoma" w:hAnsi="Tahoma" w:cs="Tahoma"/>
                <w:b/>
                <w:sz w:val="14"/>
                <w:szCs w:val="14"/>
              </w:rPr>
              <w:t>Aprovechamientos de tipo corriente</w:t>
            </w:r>
          </w:p>
        </w:tc>
        <w:tc>
          <w:tcPr>
            <w:tcW w:w="1696" w:type="dxa"/>
          </w:tcPr>
          <w:p w:rsidR="00476555" w:rsidRPr="00570D16" w:rsidRDefault="00476555" w:rsidP="00AC558E">
            <w:pPr>
              <w:pStyle w:val="Sinespaciado"/>
              <w:jc w:val="right"/>
              <w:rPr>
                <w:rFonts w:ascii="Tahoma" w:hAnsi="Tahoma" w:cs="Tahoma"/>
                <w:sz w:val="14"/>
                <w:szCs w:val="14"/>
              </w:rPr>
            </w:pPr>
          </w:p>
        </w:tc>
        <w:tc>
          <w:tcPr>
            <w:tcW w:w="1539" w:type="dxa"/>
          </w:tcPr>
          <w:p w:rsidR="00476555" w:rsidRPr="00570D16" w:rsidRDefault="00701868" w:rsidP="00CA5575">
            <w:pPr>
              <w:pStyle w:val="Sinespaciado"/>
              <w:jc w:val="right"/>
              <w:rPr>
                <w:rFonts w:ascii="Tahoma" w:hAnsi="Tahoma" w:cs="Tahoma"/>
                <w:b/>
                <w:sz w:val="14"/>
                <w:szCs w:val="14"/>
              </w:rPr>
            </w:pPr>
            <w:r w:rsidRPr="00701868">
              <w:rPr>
                <w:rFonts w:ascii="Tahoma" w:hAnsi="Tahoma" w:cs="Tahoma"/>
                <w:b/>
                <w:sz w:val="14"/>
                <w:szCs w:val="14"/>
              </w:rPr>
              <w:t>1,946,433.86</w:t>
            </w:r>
          </w:p>
        </w:tc>
      </w:tr>
      <w:tr w:rsidR="00476555" w:rsidRPr="00570D16" w:rsidTr="0038276B">
        <w:trPr>
          <w:trHeight w:val="248"/>
        </w:trPr>
        <w:tc>
          <w:tcPr>
            <w:tcW w:w="5554" w:type="dxa"/>
          </w:tcPr>
          <w:p w:rsidR="00476555" w:rsidRPr="00570D16" w:rsidRDefault="00AC558E" w:rsidP="006112F0">
            <w:pPr>
              <w:pStyle w:val="Sinespaciado"/>
              <w:jc w:val="both"/>
              <w:rPr>
                <w:rFonts w:ascii="Tahoma" w:hAnsi="Tahoma" w:cs="Tahoma"/>
                <w:sz w:val="14"/>
                <w:szCs w:val="14"/>
              </w:rPr>
            </w:pPr>
            <w:r w:rsidRPr="00570D16">
              <w:rPr>
                <w:rFonts w:ascii="Tahoma" w:hAnsi="Tahoma" w:cs="Tahoma"/>
                <w:sz w:val="14"/>
                <w:szCs w:val="14"/>
              </w:rPr>
              <w:t xml:space="preserve">  </w:t>
            </w:r>
            <w:r w:rsidR="00476555" w:rsidRPr="00570D16">
              <w:rPr>
                <w:rFonts w:ascii="Tahoma" w:hAnsi="Tahoma" w:cs="Tahoma"/>
                <w:sz w:val="14"/>
                <w:szCs w:val="14"/>
              </w:rPr>
              <w:t xml:space="preserve">  </w:t>
            </w:r>
            <w:r w:rsidR="006112F0" w:rsidRPr="00570D16">
              <w:rPr>
                <w:rFonts w:ascii="Tahoma" w:hAnsi="Tahoma" w:cs="Tahoma"/>
                <w:sz w:val="14"/>
                <w:szCs w:val="14"/>
              </w:rPr>
              <w:t>Multas</w:t>
            </w:r>
          </w:p>
        </w:tc>
        <w:tc>
          <w:tcPr>
            <w:tcW w:w="1696" w:type="dxa"/>
          </w:tcPr>
          <w:p w:rsidR="00326449" w:rsidRPr="00570D16" w:rsidRDefault="00701868" w:rsidP="00CA5575">
            <w:pPr>
              <w:pStyle w:val="Sinespaciado"/>
              <w:jc w:val="right"/>
              <w:rPr>
                <w:rFonts w:ascii="Tahoma" w:hAnsi="Tahoma" w:cs="Tahoma"/>
                <w:sz w:val="14"/>
                <w:szCs w:val="14"/>
              </w:rPr>
            </w:pPr>
            <w:r w:rsidRPr="00701868">
              <w:rPr>
                <w:rFonts w:ascii="Tahoma" w:hAnsi="Tahoma" w:cs="Tahoma"/>
                <w:sz w:val="14"/>
                <w:szCs w:val="14"/>
              </w:rPr>
              <w:t>1,155,148.28</w:t>
            </w:r>
          </w:p>
        </w:tc>
        <w:tc>
          <w:tcPr>
            <w:tcW w:w="1539" w:type="dxa"/>
          </w:tcPr>
          <w:p w:rsidR="009227E7" w:rsidRPr="00570D16"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570D16" w:rsidRDefault="00875236" w:rsidP="00A17902">
            <w:pPr>
              <w:pStyle w:val="Sinespaciado"/>
              <w:jc w:val="both"/>
              <w:rPr>
                <w:rFonts w:ascii="Tahoma" w:hAnsi="Tahoma" w:cs="Tahoma"/>
                <w:sz w:val="14"/>
                <w:szCs w:val="14"/>
              </w:rPr>
            </w:pPr>
            <w:r w:rsidRPr="00570D16">
              <w:rPr>
                <w:rFonts w:ascii="Tahoma" w:hAnsi="Tahoma" w:cs="Tahoma"/>
                <w:sz w:val="14"/>
                <w:szCs w:val="14"/>
              </w:rPr>
              <w:t xml:space="preserve">    Otros A</w:t>
            </w:r>
            <w:r w:rsidR="006112F0" w:rsidRPr="00570D16">
              <w:rPr>
                <w:rFonts w:ascii="Tahoma" w:hAnsi="Tahoma" w:cs="Tahoma"/>
                <w:sz w:val="14"/>
                <w:szCs w:val="14"/>
              </w:rPr>
              <w:t>provechamientos</w:t>
            </w:r>
          </w:p>
        </w:tc>
        <w:tc>
          <w:tcPr>
            <w:tcW w:w="1696" w:type="dxa"/>
          </w:tcPr>
          <w:p w:rsidR="006112F0" w:rsidRPr="00275F04" w:rsidRDefault="00701868" w:rsidP="00986041">
            <w:pPr>
              <w:pStyle w:val="Sinespaciado"/>
              <w:jc w:val="right"/>
              <w:rPr>
                <w:rFonts w:ascii="Tahoma" w:hAnsi="Tahoma" w:cs="Tahoma"/>
                <w:sz w:val="14"/>
                <w:szCs w:val="14"/>
              </w:rPr>
            </w:pPr>
            <w:r w:rsidRPr="00701868">
              <w:rPr>
                <w:rFonts w:ascii="Tahoma" w:hAnsi="Tahoma" w:cs="Tahoma"/>
                <w:sz w:val="14"/>
                <w:szCs w:val="14"/>
              </w:rPr>
              <w:t>791,285.58</w:t>
            </w:r>
          </w:p>
        </w:tc>
        <w:tc>
          <w:tcPr>
            <w:tcW w:w="1539" w:type="dxa"/>
          </w:tcPr>
          <w:p w:rsidR="006112F0" w:rsidRPr="000D5AAD" w:rsidRDefault="006112F0" w:rsidP="00A17902">
            <w:pPr>
              <w:pStyle w:val="Sinespaciado"/>
              <w:rPr>
                <w:rFonts w:ascii="Tahoma" w:hAnsi="Tahoma" w:cs="Tahoma"/>
                <w:i/>
                <w:sz w:val="14"/>
                <w:szCs w:val="14"/>
              </w:rPr>
            </w:pPr>
          </w:p>
        </w:tc>
      </w:tr>
    </w:tbl>
    <w:p w:rsidR="003B0D7F" w:rsidRDefault="003B0D7F" w:rsidP="00476555">
      <w:pPr>
        <w:pStyle w:val="Sinespaciado"/>
        <w:jc w:val="both"/>
        <w:rPr>
          <w:rFonts w:ascii="Tahoma" w:hAnsi="Tahoma" w:cs="Tahoma"/>
          <w:b/>
          <w:i/>
          <w:sz w:val="14"/>
          <w:szCs w:val="14"/>
          <w:highlight w:val="yellow"/>
        </w:rPr>
      </w:pPr>
    </w:p>
    <w:p w:rsidR="0093278E" w:rsidRDefault="0093278E" w:rsidP="00476555">
      <w:pPr>
        <w:pStyle w:val="Sinespaciado"/>
        <w:jc w:val="both"/>
        <w:rPr>
          <w:rFonts w:ascii="Tahoma" w:hAnsi="Tahoma" w:cs="Tahoma"/>
          <w:b/>
          <w:i/>
          <w:sz w:val="14"/>
          <w:szCs w:val="14"/>
          <w:highlight w:val="yellow"/>
        </w:rPr>
      </w:pPr>
    </w:p>
    <w:p w:rsidR="00CA5575" w:rsidRDefault="00CA5575" w:rsidP="00476555">
      <w:pPr>
        <w:pStyle w:val="Sinespaciado"/>
        <w:jc w:val="both"/>
        <w:rPr>
          <w:rFonts w:ascii="Tahoma" w:hAnsi="Tahoma" w:cs="Tahoma"/>
          <w:b/>
          <w:i/>
          <w:sz w:val="14"/>
          <w:szCs w:val="14"/>
          <w:highlight w:val="yellow"/>
        </w:rPr>
      </w:pPr>
    </w:p>
    <w:p w:rsidR="0044515B" w:rsidRDefault="0044515B" w:rsidP="00476555">
      <w:pPr>
        <w:pStyle w:val="Sinespaciado"/>
        <w:jc w:val="both"/>
        <w:rPr>
          <w:rFonts w:ascii="Tahoma" w:hAnsi="Tahoma" w:cs="Tahoma"/>
          <w:b/>
          <w:i/>
          <w:sz w:val="14"/>
          <w:szCs w:val="14"/>
          <w:highlight w:val="yellow"/>
        </w:rPr>
      </w:pPr>
    </w:p>
    <w:p w:rsidR="0044515B" w:rsidRPr="00E04077" w:rsidRDefault="0044515B" w:rsidP="00476555">
      <w:pPr>
        <w:pStyle w:val="Sinespaciado"/>
        <w:jc w:val="both"/>
        <w:rPr>
          <w:rFonts w:ascii="Tahoma" w:hAnsi="Tahoma" w:cs="Tahoma"/>
          <w:b/>
          <w:i/>
          <w:sz w:val="14"/>
          <w:szCs w:val="14"/>
          <w:highlight w:val="yellow"/>
        </w:rPr>
      </w:pPr>
    </w:p>
    <w:p w:rsidR="004169A9" w:rsidRDefault="004169A9" w:rsidP="00476555">
      <w:pPr>
        <w:pStyle w:val="Sinespaciado"/>
        <w:jc w:val="both"/>
        <w:rPr>
          <w:rFonts w:ascii="Tahoma" w:hAnsi="Tahoma" w:cs="Tahoma"/>
          <w:b/>
          <w:i/>
          <w:sz w:val="14"/>
          <w:szCs w:val="14"/>
        </w:rPr>
      </w:pPr>
    </w:p>
    <w:p w:rsidR="00476555" w:rsidRDefault="006C71E9" w:rsidP="00476555">
      <w:pPr>
        <w:pStyle w:val="Sinespaciado"/>
        <w:jc w:val="both"/>
        <w:rPr>
          <w:rFonts w:ascii="Tahoma" w:hAnsi="Tahoma" w:cs="Tahoma"/>
          <w:b/>
          <w:i/>
          <w:sz w:val="14"/>
          <w:szCs w:val="14"/>
        </w:rPr>
      </w:pPr>
      <w:r w:rsidRPr="00F56DF1">
        <w:rPr>
          <w:rFonts w:ascii="Tahoma" w:hAnsi="Tahoma" w:cs="Tahoma"/>
          <w:b/>
          <w:i/>
          <w:sz w:val="14"/>
          <w:szCs w:val="14"/>
        </w:rPr>
        <w:t>Participaciones, Aportaciones, Convenios, Incentivos Derivados de la Colaboración Fiscal y Fondos Distintos de Aportaciones</w:t>
      </w:r>
    </w:p>
    <w:p w:rsidR="003B0D7F" w:rsidRPr="00F56DF1" w:rsidRDefault="003B0D7F" w:rsidP="00476555">
      <w:pPr>
        <w:pStyle w:val="Sinespaciado"/>
        <w:jc w:val="both"/>
        <w:rPr>
          <w:rFonts w:ascii="Tahoma" w:hAnsi="Tahoma" w:cs="Tahoma"/>
          <w:b/>
          <w:i/>
          <w:sz w:val="14"/>
          <w:szCs w:val="14"/>
        </w:rPr>
      </w:pPr>
    </w:p>
    <w:p w:rsidR="00476555" w:rsidRPr="00F56DF1" w:rsidRDefault="00476555" w:rsidP="00A57645">
      <w:pPr>
        <w:pStyle w:val="Sinespaciado"/>
        <w:numPr>
          <w:ilvl w:val="0"/>
          <w:numId w:val="8"/>
        </w:numPr>
        <w:jc w:val="both"/>
        <w:rPr>
          <w:rFonts w:ascii="Tahoma" w:hAnsi="Tahoma" w:cs="Tahoma"/>
          <w:sz w:val="14"/>
          <w:szCs w:val="14"/>
        </w:rPr>
      </w:pPr>
      <w:r w:rsidRPr="00F56DF1">
        <w:rPr>
          <w:rFonts w:ascii="Tahoma" w:hAnsi="Tahoma" w:cs="Tahoma"/>
          <w:sz w:val="14"/>
          <w:szCs w:val="14"/>
        </w:rPr>
        <w:t xml:space="preserve">El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A57645">
        <w:rPr>
          <w:rFonts w:ascii="Tahoma" w:hAnsi="Tahoma" w:cs="Tahoma"/>
          <w:sz w:val="14"/>
          <w:szCs w:val="14"/>
        </w:rPr>
        <w:t>junio</w:t>
      </w:r>
      <w:r w:rsidR="00C871E2">
        <w:rPr>
          <w:rFonts w:ascii="Tahoma" w:hAnsi="Tahoma" w:cs="Tahoma"/>
          <w:sz w:val="14"/>
          <w:szCs w:val="14"/>
        </w:rPr>
        <w:t xml:space="preserve"> 2021</w:t>
      </w:r>
      <w:r w:rsidR="00EE5C75">
        <w:rPr>
          <w:rFonts w:ascii="Tahoma" w:hAnsi="Tahoma" w:cs="Tahoma"/>
          <w:sz w:val="14"/>
          <w:szCs w:val="14"/>
        </w:rPr>
        <w:t xml:space="preserve"> </w:t>
      </w:r>
      <w:r w:rsidRPr="00F56DF1">
        <w:rPr>
          <w:rFonts w:ascii="Tahoma" w:hAnsi="Tahoma" w:cs="Tahoma"/>
          <w:sz w:val="14"/>
          <w:szCs w:val="14"/>
        </w:rPr>
        <w:t>de esta cuenta se integra de conformidad a lo expresado en la siguiente ta</w:t>
      </w:r>
      <w:r w:rsidR="00C37FAD" w:rsidRPr="00F56DF1">
        <w:rPr>
          <w:rFonts w:ascii="Tahoma" w:hAnsi="Tahoma" w:cs="Tahoma"/>
          <w:sz w:val="14"/>
          <w:szCs w:val="14"/>
        </w:rPr>
        <w:t>bla y asciend</w:t>
      </w:r>
      <w:r w:rsidR="00860F0B" w:rsidRPr="00F56DF1">
        <w:rPr>
          <w:rFonts w:ascii="Tahoma" w:hAnsi="Tahoma" w:cs="Tahoma"/>
          <w:sz w:val="14"/>
          <w:szCs w:val="14"/>
        </w:rPr>
        <w:t>e</w:t>
      </w:r>
      <w:r w:rsidR="004838BC" w:rsidRPr="00F56DF1">
        <w:rPr>
          <w:rFonts w:ascii="Tahoma" w:hAnsi="Tahoma" w:cs="Tahoma"/>
          <w:sz w:val="14"/>
          <w:szCs w:val="14"/>
        </w:rPr>
        <w:t xml:space="preserve"> a la cantidad de </w:t>
      </w:r>
      <w:r w:rsidRPr="00F56DF1">
        <w:rPr>
          <w:rFonts w:ascii="Tahoma" w:hAnsi="Tahoma" w:cs="Tahoma"/>
          <w:sz w:val="14"/>
          <w:szCs w:val="14"/>
        </w:rPr>
        <w:t>$</w:t>
      </w:r>
      <w:r w:rsidR="00040829" w:rsidRPr="00F56DF1">
        <w:rPr>
          <w:rFonts w:ascii="Tahoma" w:hAnsi="Tahoma" w:cs="Tahoma"/>
          <w:sz w:val="14"/>
          <w:szCs w:val="14"/>
        </w:rPr>
        <w:t xml:space="preserve"> </w:t>
      </w:r>
      <w:r w:rsidR="00A57645" w:rsidRPr="00A57645">
        <w:rPr>
          <w:rFonts w:ascii="Tahoma" w:hAnsi="Tahoma" w:cs="Tahoma"/>
          <w:sz w:val="14"/>
          <w:szCs w:val="14"/>
        </w:rPr>
        <w:t xml:space="preserve">185,433,864.13 </w:t>
      </w:r>
      <w:r w:rsidR="00B44630" w:rsidRPr="00F56DF1">
        <w:rPr>
          <w:rFonts w:ascii="Tahoma" w:hAnsi="Tahoma" w:cs="Tahoma"/>
          <w:sz w:val="14"/>
          <w:szCs w:val="14"/>
        </w:rPr>
        <w:t>(</w:t>
      </w:r>
      <w:r w:rsidR="003B0D7F">
        <w:rPr>
          <w:rFonts w:ascii="Tahoma" w:hAnsi="Tahoma" w:cs="Tahoma"/>
          <w:sz w:val="14"/>
          <w:szCs w:val="14"/>
        </w:rPr>
        <w:t xml:space="preserve">ciento </w:t>
      </w:r>
      <w:r w:rsidR="00A57645">
        <w:rPr>
          <w:rFonts w:ascii="Tahoma" w:hAnsi="Tahoma" w:cs="Tahoma"/>
          <w:sz w:val="14"/>
          <w:szCs w:val="14"/>
        </w:rPr>
        <w:t>ochenta y cinco</w:t>
      </w:r>
      <w:r w:rsidR="000D074B">
        <w:rPr>
          <w:rFonts w:ascii="Tahoma" w:hAnsi="Tahoma" w:cs="Tahoma"/>
          <w:sz w:val="14"/>
          <w:szCs w:val="14"/>
        </w:rPr>
        <w:t xml:space="preserve"> </w:t>
      </w:r>
      <w:r w:rsidR="00F73926" w:rsidRPr="00F56DF1">
        <w:rPr>
          <w:rFonts w:ascii="Tahoma" w:hAnsi="Tahoma" w:cs="Tahoma"/>
          <w:sz w:val="14"/>
          <w:szCs w:val="14"/>
        </w:rPr>
        <w:t xml:space="preserve">millones </w:t>
      </w:r>
      <w:r w:rsidR="00A57645">
        <w:rPr>
          <w:rFonts w:ascii="Tahoma" w:hAnsi="Tahoma" w:cs="Tahoma"/>
          <w:sz w:val="14"/>
          <w:szCs w:val="14"/>
        </w:rPr>
        <w:t>cuatro</w:t>
      </w:r>
      <w:r w:rsidR="003B0D7F">
        <w:rPr>
          <w:rFonts w:ascii="Tahoma" w:hAnsi="Tahoma" w:cs="Tahoma"/>
          <w:sz w:val="14"/>
          <w:szCs w:val="14"/>
        </w:rPr>
        <w:t xml:space="preserve">cientos </w:t>
      </w:r>
      <w:r w:rsidR="00A57645">
        <w:rPr>
          <w:rFonts w:ascii="Tahoma" w:hAnsi="Tahoma" w:cs="Tahoma"/>
          <w:sz w:val="14"/>
          <w:szCs w:val="14"/>
        </w:rPr>
        <w:t>treinta y tres</w:t>
      </w:r>
      <w:r w:rsidR="000D074B">
        <w:rPr>
          <w:rFonts w:ascii="Tahoma" w:hAnsi="Tahoma" w:cs="Tahoma"/>
          <w:sz w:val="14"/>
          <w:szCs w:val="14"/>
        </w:rPr>
        <w:t xml:space="preserve"> </w:t>
      </w:r>
      <w:r w:rsidR="00F5726A" w:rsidRPr="00F56DF1">
        <w:rPr>
          <w:rFonts w:ascii="Tahoma" w:hAnsi="Tahoma" w:cs="Tahoma"/>
          <w:sz w:val="14"/>
          <w:szCs w:val="14"/>
        </w:rPr>
        <w:t xml:space="preserve">mil </w:t>
      </w:r>
      <w:r w:rsidR="00A57645">
        <w:rPr>
          <w:rFonts w:ascii="Tahoma" w:hAnsi="Tahoma" w:cs="Tahoma"/>
          <w:sz w:val="14"/>
          <w:szCs w:val="14"/>
        </w:rPr>
        <w:t>ochoci</w:t>
      </w:r>
      <w:r w:rsidR="003B0D7F">
        <w:rPr>
          <w:rFonts w:ascii="Tahoma" w:hAnsi="Tahoma" w:cs="Tahoma"/>
          <w:sz w:val="14"/>
          <w:szCs w:val="14"/>
        </w:rPr>
        <w:t xml:space="preserve">entos </w:t>
      </w:r>
      <w:r w:rsidR="00A57645">
        <w:rPr>
          <w:rFonts w:ascii="Tahoma" w:hAnsi="Tahoma" w:cs="Tahoma"/>
          <w:sz w:val="14"/>
          <w:szCs w:val="14"/>
        </w:rPr>
        <w:t>sesenta y cuatro pesos</w:t>
      </w:r>
      <w:r w:rsidR="00F5726A" w:rsidRPr="00F56DF1">
        <w:rPr>
          <w:rFonts w:ascii="Tahoma" w:hAnsi="Tahoma" w:cs="Tahoma"/>
          <w:sz w:val="14"/>
          <w:szCs w:val="14"/>
        </w:rPr>
        <w:t xml:space="preserve"> </w:t>
      </w:r>
      <w:r w:rsidR="00A57645">
        <w:rPr>
          <w:rFonts w:ascii="Tahoma" w:hAnsi="Tahoma" w:cs="Tahoma"/>
          <w:sz w:val="14"/>
          <w:szCs w:val="14"/>
        </w:rPr>
        <w:t>13</w:t>
      </w:r>
      <w:r w:rsidR="000D5AAD" w:rsidRPr="00F56DF1">
        <w:rPr>
          <w:rFonts w:ascii="Tahoma" w:hAnsi="Tahoma" w:cs="Tahoma"/>
          <w:sz w:val="14"/>
          <w:szCs w:val="14"/>
        </w:rPr>
        <w:t>/100 M.N</w:t>
      </w:r>
      <w:r w:rsidR="00FC1185" w:rsidRPr="00F56DF1">
        <w:rPr>
          <w:rFonts w:ascii="Tahoma" w:hAnsi="Tahoma" w:cs="Tahoma"/>
          <w:sz w:val="14"/>
          <w:szCs w:val="14"/>
        </w:rPr>
        <w:t>.).</w:t>
      </w:r>
    </w:p>
    <w:p w:rsidR="005C7B2C" w:rsidRDefault="005C7B2C" w:rsidP="005C7B2C">
      <w:pPr>
        <w:pStyle w:val="Sinespaciado"/>
        <w:ind w:left="360"/>
        <w:jc w:val="both"/>
        <w:rPr>
          <w:rFonts w:ascii="Tahoma" w:hAnsi="Tahoma" w:cs="Tahoma"/>
          <w:sz w:val="14"/>
          <w:szCs w:val="14"/>
          <w:highlight w:val="yellow"/>
        </w:rPr>
      </w:pPr>
    </w:p>
    <w:p w:rsidR="00701868" w:rsidRDefault="00701868" w:rsidP="005C7B2C">
      <w:pPr>
        <w:pStyle w:val="Sinespaciado"/>
        <w:ind w:left="360"/>
        <w:jc w:val="both"/>
        <w:rPr>
          <w:rFonts w:ascii="Tahoma" w:hAnsi="Tahoma" w:cs="Tahoma"/>
          <w:sz w:val="14"/>
          <w:szCs w:val="14"/>
          <w:highlight w:val="yellow"/>
        </w:rPr>
      </w:pPr>
    </w:p>
    <w:p w:rsidR="00701868" w:rsidRDefault="00701868" w:rsidP="005C7B2C">
      <w:pPr>
        <w:pStyle w:val="Sinespaciado"/>
        <w:ind w:left="360"/>
        <w:jc w:val="both"/>
        <w:rPr>
          <w:rFonts w:ascii="Tahoma" w:hAnsi="Tahoma" w:cs="Tahoma"/>
          <w:sz w:val="14"/>
          <w:szCs w:val="14"/>
          <w:highlight w:val="yellow"/>
        </w:rPr>
      </w:pPr>
    </w:p>
    <w:p w:rsidR="00701868" w:rsidRDefault="00701868" w:rsidP="005C7B2C">
      <w:pPr>
        <w:pStyle w:val="Sinespaciado"/>
        <w:ind w:left="360"/>
        <w:jc w:val="both"/>
        <w:rPr>
          <w:rFonts w:ascii="Tahoma" w:hAnsi="Tahoma" w:cs="Tahoma"/>
          <w:sz w:val="14"/>
          <w:szCs w:val="14"/>
          <w:highlight w:val="yellow"/>
        </w:rPr>
      </w:pPr>
    </w:p>
    <w:p w:rsidR="00701868" w:rsidRDefault="00701868" w:rsidP="005C7B2C">
      <w:pPr>
        <w:pStyle w:val="Sinespaciado"/>
        <w:ind w:left="360"/>
        <w:jc w:val="both"/>
        <w:rPr>
          <w:rFonts w:ascii="Tahoma" w:hAnsi="Tahoma" w:cs="Tahoma"/>
          <w:sz w:val="14"/>
          <w:szCs w:val="14"/>
          <w:highlight w:val="yellow"/>
        </w:rPr>
      </w:pPr>
    </w:p>
    <w:p w:rsidR="00F9482A" w:rsidRDefault="00F9482A" w:rsidP="005C7B2C">
      <w:pPr>
        <w:pStyle w:val="Sinespaciado"/>
        <w:ind w:left="360"/>
        <w:jc w:val="both"/>
        <w:rPr>
          <w:rFonts w:ascii="Tahoma" w:hAnsi="Tahoma" w:cs="Tahoma"/>
          <w:sz w:val="14"/>
          <w:szCs w:val="14"/>
          <w:highlight w:val="yellow"/>
        </w:rPr>
      </w:pPr>
    </w:p>
    <w:p w:rsidR="00F9482A" w:rsidRDefault="00F9482A" w:rsidP="005C7B2C">
      <w:pPr>
        <w:pStyle w:val="Sinespaciado"/>
        <w:ind w:left="360"/>
        <w:jc w:val="both"/>
        <w:rPr>
          <w:rFonts w:ascii="Tahoma" w:hAnsi="Tahoma" w:cs="Tahoma"/>
          <w:sz w:val="14"/>
          <w:szCs w:val="14"/>
          <w:highlight w:val="yellow"/>
        </w:rPr>
      </w:pPr>
    </w:p>
    <w:p w:rsidR="00F9482A" w:rsidRDefault="00F9482A" w:rsidP="005C7B2C">
      <w:pPr>
        <w:pStyle w:val="Sinespaciado"/>
        <w:ind w:left="360"/>
        <w:jc w:val="both"/>
        <w:rPr>
          <w:rFonts w:ascii="Tahoma" w:hAnsi="Tahoma" w:cs="Tahoma"/>
          <w:sz w:val="14"/>
          <w:szCs w:val="14"/>
          <w:highlight w:val="yellow"/>
        </w:rPr>
      </w:pPr>
    </w:p>
    <w:p w:rsidR="00F9482A" w:rsidRDefault="00F9482A" w:rsidP="005C7B2C">
      <w:pPr>
        <w:pStyle w:val="Sinespaciado"/>
        <w:ind w:left="360"/>
        <w:jc w:val="both"/>
        <w:rPr>
          <w:rFonts w:ascii="Tahoma" w:hAnsi="Tahoma" w:cs="Tahoma"/>
          <w:sz w:val="14"/>
          <w:szCs w:val="14"/>
          <w:highlight w:val="yellow"/>
        </w:rPr>
      </w:pPr>
    </w:p>
    <w:p w:rsidR="00F9482A" w:rsidRDefault="00F9482A" w:rsidP="005C7B2C">
      <w:pPr>
        <w:pStyle w:val="Sinespaciado"/>
        <w:ind w:left="360"/>
        <w:jc w:val="both"/>
        <w:rPr>
          <w:rFonts w:ascii="Tahoma" w:hAnsi="Tahoma" w:cs="Tahoma"/>
          <w:sz w:val="14"/>
          <w:szCs w:val="14"/>
          <w:highlight w:val="yellow"/>
        </w:rPr>
      </w:pPr>
    </w:p>
    <w:p w:rsidR="00F9482A" w:rsidRDefault="00F9482A" w:rsidP="005C7B2C">
      <w:pPr>
        <w:pStyle w:val="Sinespaciado"/>
        <w:ind w:left="360"/>
        <w:jc w:val="both"/>
        <w:rPr>
          <w:rFonts w:ascii="Tahoma" w:hAnsi="Tahoma" w:cs="Tahoma"/>
          <w:sz w:val="14"/>
          <w:szCs w:val="14"/>
          <w:highlight w:val="yellow"/>
        </w:rPr>
      </w:pPr>
    </w:p>
    <w:p w:rsidR="00F9482A" w:rsidRPr="00293865" w:rsidRDefault="00F9482A" w:rsidP="005C7B2C">
      <w:pPr>
        <w:pStyle w:val="Sinespaciado"/>
        <w:ind w:left="360"/>
        <w:jc w:val="both"/>
        <w:rPr>
          <w:rFonts w:ascii="Tahoma" w:hAnsi="Tahoma" w:cs="Tahoma"/>
          <w:sz w:val="14"/>
          <w:szCs w:val="14"/>
          <w:highlight w:val="yellow"/>
        </w:rPr>
      </w:pPr>
    </w:p>
    <w:p w:rsidR="0093278E" w:rsidRPr="00293865" w:rsidRDefault="0093278E" w:rsidP="005C7B2C">
      <w:pPr>
        <w:pStyle w:val="Sinespaciado"/>
        <w:jc w:val="both"/>
        <w:rPr>
          <w:rFonts w:ascii="Tahoma" w:hAnsi="Tahoma" w:cs="Tahoma"/>
          <w:sz w:val="14"/>
          <w:szCs w:val="14"/>
          <w:highlight w:val="yellow"/>
        </w:rPr>
      </w:pPr>
    </w:p>
    <w:p w:rsidR="00C233A4" w:rsidRPr="00293865"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293865" w:rsidTr="008D52BF">
        <w:trPr>
          <w:trHeight w:val="248"/>
        </w:trPr>
        <w:tc>
          <w:tcPr>
            <w:tcW w:w="3967"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Rubro</w:t>
            </w:r>
          </w:p>
        </w:tc>
        <w:tc>
          <w:tcPr>
            <w:tcW w:w="1776"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r w:rsidRPr="00F56DF1">
              <w:rPr>
                <w:rFonts w:ascii="Tahoma" w:hAnsi="Tahoma" w:cs="Tahoma"/>
                <w:b/>
                <w:sz w:val="14"/>
                <w:szCs w:val="14"/>
              </w:rPr>
              <w:t>Monto</w:t>
            </w:r>
          </w:p>
        </w:tc>
        <w:tc>
          <w:tcPr>
            <w:tcW w:w="1701" w:type="dxa"/>
            <w:shd w:val="clear" w:color="auto" w:fill="D9D9D9" w:themeFill="background1" w:themeFillShade="D9"/>
          </w:tcPr>
          <w:p w:rsidR="008D52BF" w:rsidRPr="00F56DF1" w:rsidRDefault="008D52BF" w:rsidP="00921DFC">
            <w:pPr>
              <w:pStyle w:val="Sinespaciado"/>
              <w:jc w:val="center"/>
              <w:rPr>
                <w:rFonts w:ascii="Tahoma" w:hAnsi="Tahoma" w:cs="Tahoma"/>
                <w:b/>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Participaciones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A57645" w:rsidP="00AC558E">
            <w:pPr>
              <w:pStyle w:val="Sinespaciado"/>
              <w:jc w:val="right"/>
              <w:rPr>
                <w:rFonts w:ascii="Tahoma" w:hAnsi="Tahoma" w:cs="Tahoma"/>
                <w:b/>
                <w:sz w:val="14"/>
                <w:szCs w:val="14"/>
              </w:rPr>
            </w:pPr>
            <w:r w:rsidRPr="00A57645">
              <w:rPr>
                <w:rFonts w:ascii="Tahoma" w:hAnsi="Tahoma" w:cs="Tahoma"/>
                <w:b/>
                <w:sz w:val="14"/>
                <w:szCs w:val="14"/>
              </w:rPr>
              <w:t>104,645,160.58</w:t>
            </w:r>
          </w:p>
        </w:tc>
      </w:tr>
      <w:tr w:rsidR="00A57645" w:rsidRPr="00293865" w:rsidTr="002D6495">
        <w:trPr>
          <w:trHeight w:val="248"/>
        </w:trPr>
        <w:tc>
          <w:tcPr>
            <w:tcW w:w="3967" w:type="dxa"/>
          </w:tcPr>
          <w:p w:rsidR="00A57645" w:rsidRPr="00F56DF1" w:rsidRDefault="00A57645" w:rsidP="00A57645">
            <w:pPr>
              <w:pStyle w:val="Sinespaciado"/>
              <w:rPr>
                <w:rFonts w:ascii="Tahoma" w:hAnsi="Tahoma" w:cs="Tahoma"/>
                <w:sz w:val="14"/>
                <w:szCs w:val="14"/>
              </w:rPr>
            </w:pPr>
            <w:r w:rsidRPr="00F56DF1">
              <w:rPr>
                <w:rFonts w:ascii="Tahoma" w:hAnsi="Tahoma" w:cs="Tahoma"/>
                <w:sz w:val="14"/>
                <w:szCs w:val="14"/>
              </w:rPr>
              <w:t>Fondo General de Participaciones</w:t>
            </w:r>
          </w:p>
        </w:tc>
        <w:tc>
          <w:tcPr>
            <w:tcW w:w="1776" w:type="dxa"/>
            <w:vAlign w:val="bottom"/>
          </w:tcPr>
          <w:p w:rsidR="00A57645" w:rsidRPr="00A57645" w:rsidRDefault="00A57645" w:rsidP="00A57645">
            <w:pPr>
              <w:jc w:val="right"/>
              <w:rPr>
                <w:rFonts w:ascii="Tahoma" w:hAnsi="Tahoma" w:cs="Tahoma"/>
                <w:color w:val="000000"/>
                <w:sz w:val="14"/>
                <w:szCs w:val="14"/>
                <w:lang w:val="es-MX" w:eastAsia="es-MX"/>
              </w:rPr>
            </w:pPr>
            <w:r w:rsidRPr="00A57645">
              <w:rPr>
                <w:rFonts w:ascii="Tahoma" w:hAnsi="Tahoma" w:cs="Tahoma"/>
                <w:color w:val="000000"/>
                <w:sz w:val="14"/>
                <w:szCs w:val="14"/>
              </w:rPr>
              <w:t>71,539,250.68</w:t>
            </w:r>
          </w:p>
        </w:tc>
        <w:tc>
          <w:tcPr>
            <w:tcW w:w="1701" w:type="dxa"/>
          </w:tcPr>
          <w:p w:rsidR="00A57645" w:rsidRPr="00F56DF1" w:rsidRDefault="00A57645" w:rsidP="00A57645">
            <w:pPr>
              <w:pStyle w:val="Sinespaciado"/>
              <w:jc w:val="right"/>
              <w:rPr>
                <w:rFonts w:ascii="Tahoma" w:hAnsi="Tahoma" w:cs="Tahoma"/>
                <w:sz w:val="14"/>
                <w:szCs w:val="14"/>
              </w:rPr>
            </w:pPr>
          </w:p>
        </w:tc>
      </w:tr>
      <w:tr w:rsidR="00A57645" w:rsidRPr="00293865" w:rsidTr="002D6495">
        <w:trPr>
          <w:trHeight w:val="248"/>
        </w:trPr>
        <w:tc>
          <w:tcPr>
            <w:tcW w:w="3967" w:type="dxa"/>
          </w:tcPr>
          <w:p w:rsidR="00A57645" w:rsidRPr="00F56DF1" w:rsidRDefault="00A57645" w:rsidP="00A57645">
            <w:pPr>
              <w:pStyle w:val="Sinespaciado"/>
              <w:rPr>
                <w:rFonts w:ascii="Tahoma" w:hAnsi="Tahoma" w:cs="Tahoma"/>
                <w:sz w:val="14"/>
                <w:szCs w:val="14"/>
              </w:rPr>
            </w:pPr>
            <w:r w:rsidRPr="00F56DF1">
              <w:rPr>
                <w:rFonts w:ascii="Tahoma" w:hAnsi="Tahoma" w:cs="Tahoma"/>
                <w:sz w:val="14"/>
                <w:szCs w:val="14"/>
              </w:rPr>
              <w:t>Fondo de Fomento Municipal</w:t>
            </w:r>
          </w:p>
        </w:tc>
        <w:tc>
          <w:tcPr>
            <w:tcW w:w="1776" w:type="dxa"/>
            <w:vAlign w:val="bottom"/>
          </w:tcPr>
          <w:p w:rsidR="00A57645" w:rsidRPr="00A57645" w:rsidRDefault="00A57645" w:rsidP="00A57645">
            <w:pPr>
              <w:jc w:val="right"/>
              <w:rPr>
                <w:rFonts w:ascii="Tahoma" w:hAnsi="Tahoma" w:cs="Tahoma"/>
                <w:color w:val="000000"/>
                <w:sz w:val="14"/>
                <w:szCs w:val="14"/>
              </w:rPr>
            </w:pPr>
            <w:r w:rsidRPr="00A57645">
              <w:rPr>
                <w:rFonts w:ascii="Tahoma" w:hAnsi="Tahoma" w:cs="Tahoma"/>
                <w:color w:val="000000"/>
                <w:sz w:val="14"/>
                <w:szCs w:val="14"/>
              </w:rPr>
              <w:t>20,499,190.93</w:t>
            </w:r>
          </w:p>
        </w:tc>
        <w:tc>
          <w:tcPr>
            <w:tcW w:w="1701" w:type="dxa"/>
          </w:tcPr>
          <w:p w:rsidR="00A57645" w:rsidRPr="00F56DF1" w:rsidRDefault="00A57645" w:rsidP="00A57645">
            <w:pPr>
              <w:pStyle w:val="Sinespaciado"/>
              <w:jc w:val="right"/>
              <w:rPr>
                <w:rFonts w:ascii="Tahoma" w:hAnsi="Tahoma" w:cs="Tahoma"/>
                <w:sz w:val="14"/>
                <w:szCs w:val="14"/>
              </w:rPr>
            </w:pPr>
          </w:p>
        </w:tc>
      </w:tr>
      <w:tr w:rsidR="00A57645" w:rsidRPr="00293865" w:rsidTr="002D6495">
        <w:trPr>
          <w:trHeight w:val="248"/>
        </w:trPr>
        <w:tc>
          <w:tcPr>
            <w:tcW w:w="3967" w:type="dxa"/>
          </w:tcPr>
          <w:p w:rsidR="00A57645" w:rsidRPr="00F56DF1" w:rsidRDefault="00A57645" w:rsidP="00A57645">
            <w:pPr>
              <w:pStyle w:val="Sinespaciado"/>
              <w:rPr>
                <w:rFonts w:ascii="Tahoma" w:hAnsi="Tahoma" w:cs="Tahoma"/>
                <w:sz w:val="14"/>
                <w:szCs w:val="14"/>
              </w:rPr>
            </w:pPr>
            <w:r w:rsidRPr="00F56DF1">
              <w:rPr>
                <w:rFonts w:ascii="Tahoma" w:hAnsi="Tahoma" w:cs="Tahoma"/>
                <w:sz w:val="14"/>
                <w:szCs w:val="14"/>
              </w:rPr>
              <w:t>ISAN</w:t>
            </w:r>
          </w:p>
        </w:tc>
        <w:tc>
          <w:tcPr>
            <w:tcW w:w="1776" w:type="dxa"/>
            <w:vAlign w:val="bottom"/>
          </w:tcPr>
          <w:p w:rsidR="00A57645" w:rsidRPr="00A57645" w:rsidRDefault="00A57645" w:rsidP="00A57645">
            <w:pPr>
              <w:jc w:val="right"/>
              <w:rPr>
                <w:rFonts w:ascii="Tahoma" w:hAnsi="Tahoma" w:cs="Tahoma"/>
                <w:color w:val="000000"/>
                <w:sz w:val="14"/>
                <w:szCs w:val="14"/>
              </w:rPr>
            </w:pPr>
            <w:r w:rsidRPr="00A57645">
              <w:rPr>
                <w:rFonts w:ascii="Tahoma" w:hAnsi="Tahoma" w:cs="Tahoma"/>
                <w:color w:val="000000"/>
                <w:sz w:val="14"/>
                <w:szCs w:val="14"/>
              </w:rPr>
              <w:t>1,285,273.26</w:t>
            </w:r>
          </w:p>
        </w:tc>
        <w:tc>
          <w:tcPr>
            <w:tcW w:w="1701" w:type="dxa"/>
          </w:tcPr>
          <w:p w:rsidR="00A57645" w:rsidRPr="00F56DF1" w:rsidRDefault="00A57645" w:rsidP="00A57645">
            <w:pPr>
              <w:pStyle w:val="Sinespaciado"/>
              <w:jc w:val="right"/>
              <w:rPr>
                <w:rFonts w:ascii="Tahoma" w:hAnsi="Tahoma" w:cs="Tahoma"/>
                <w:sz w:val="14"/>
                <w:szCs w:val="14"/>
              </w:rPr>
            </w:pPr>
          </w:p>
        </w:tc>
      </w:tr>
      <w:tr w:rsidR="00A57645" w:rsidRPr="00293865" w:rsidTr="002D6495">
        <w:trPr>
          <w:trHeight w:val="248"/>
        </w:trPr>
        <w:tc>
          <w:tcPr>
            <w:tcW w:w="3967" w:type="dxa"/>
          </w:tcPr>
          <w:p w:rsidR="00A57645" w:rsidRPr="00F56DF1" w:rsidRDefault="00A57645" w:rsidP="00A57645">
            <w:pPr>
              <w:pStyle w:val="Sinespaciado"/>
              <w:rPr>
                <w:rFonts w:ascii="Tahoma" w:hAnsi="Tahoma" w:cs="Tahoma"/>
                <w:sz w:val="14"/>
                <w:szCs w:val="14"/>
              </w:rPr>
            </w:pPr>
            <w:r w:rsidRPr="00F56DF1">
              <w:rPr>
                <w:rFonts w:ascii="Tahoma" w:hAnsi="Tahoma" w:cs="Tahoma"/>
                <w:sz w:val="14"/>
                <w:szCs w:val="14"/>
              </w:rPr>
              <w:t>IEPS</w:t>
            </w:r>
          </w:p>
        </w:tc>
        <w:tc>
          <w:tcPr>
            <w:tcW w:w="1776" w:type="dxa"/>
            <w:vAlign w:val="bottom"/>
          </w:tcPr>
          <w:p w:rsidR="00A57645" w:rsidRPr="00A57645" w:rsidRDefault="00A57645" w:rsidP="00A57645">
            <w:pPr>
              <w:jc w:val="right"/>
              <w:rPr>
                <w:rFonts w:ascii="Tahoma" w:hAnsi="Tahoma" w:cs="Tahoma"/>
                <w:color w:val="000000"/>
                <w:sz w:val="14"/>
                <w:szCs w:val="14"/>
              </w:rPr>
            </w:pPr>
            <w:r w:rsidRPr="00A57645">
              <w:rPr>
                <w:rFonts w:ascii="Tahoma" w:hAnsi="Tahoma" w:cs="Tahoma"/>
                <w:color w:val="000000"/>
                <w:sz w:val="14"/>
                <w:szCs w:val="14"/>
              </w:rPr>
              <w:t>1,115,218.66</w:t>
            </w:r>
          </w:p>
        </w:tc>
        <w:tc>
          <w:tcPr>
            <w:tcW w:w="1701" w:type="dxa"/>
          </w:tcPr>
          <w:p w:rsidR="00A57645" w:rsidRPr="00F56DF1" w:rsidRDefault="00A57645" w:rsidP="00A57645">
            <w:pPr>
              <w:pStyle w:val="Sinespaciado"/>
              <w:jc w:val="right"/>
              <w:rPr>
                <w:rFonts w:ascii="Tahoma" w:hAnsi="Tahoma" w:cs="Tahoma"/>
                <w:sz w:val="14"/>
                <w:szCs w:val="14"/>
              </w:rPr>
            </w:pPr>
          </w:p>
        </w:tc>
      </w:tr>
      <w:tr w:rsidR="00A57645" w:rsidRPr="00293865" w:rsidTr="002D6495">
        <w:trPr>
          <w:trHeight w:val="248"/>
        </w:trPr>
        <w:tc>
          <w:tcPr>
            <w:tcW w:w="3967" w:type="dxa"/>
          </w:tcPr>
          <w:p w:rsidR="00A57645" w:rsidRPr="00F56DF1" w:rsidRDefault="00A57645" w:rsidP="00A57645">
            <w:pPr>
              <w:pStyle w:val="Sinespaciado"/>
              <w:rPr>
                <w:rFonts w:ascii="Tahoma" w:hAnsi="Tahoma" w:cs="Tahoma"/>
                <w:sz w:val="14"/>
                <w:szCs w:val="14"/>
              </w:rPr>
            </w:pPr>
            <w:r w:rsidRPr="00F56DF1">
              <w:rPr>
                <w:rFonts w:ascii="Tahoma" w:hAnsi="Tahoma" w:cs="Tahoma"/>
                <w:sz w:val="14"/>
                <w:szCs w:val="14"/>
              </w:rPr>
              <w:t>Fondo de Fiscalización</w:t>
            </w:r>
          </w:p>
        </w:tc>
        <w:tc>
          <w:tcPr>
            <w:tcW w:w="1776" w:type="dxa"/>
            <w:vAlign w:val="bottom"/>
          </w:tcPr>
          <w:p w:rsidR="00A57645" w:rsidRPr="00A57645" w:rsidRDefault="00A57645" w:rsidP="00A57645">
            <w:pPr>
              <w:jc w:val="right"/>
              <w:rPr>
                <w:rFonts w:ascii="Tahoma" w:hAnsi="Tahoma" w:cs="Tahoma"/>
                <w:color w:val="000000"/>
                <w:sz w:val="14"/>
                <w:szCs w:val="14"/>
              </w:rPr>
            </w:pPr>
            <w:r w:rsidRPr="00A57645">
              <w:rPr>
                <w:rFonts w:ascii="Tahoma" w:hAnsi="Tahoma" w:cs="Tahoma"/>
                <w:color w:val="000000"/>
                <w:sz w:val="14"/>
                <w:szCs w:val="14"/>
              </w:rPr>
              <w:t>2,919,993.27</w:t>
            </w:r>
          </w:p>
        </w:tc>
        <w:tc>
          <w:tcPr>
            <w:tcW w:w="1701" w:type="dxa"/>
          </w:tcPr>
          <w:p w:rsidR="00A57645" w:rsidRPr="00F56DF1" w:rsidRDefault="00A57645" w:rsidP="00A57645">
            <w:pPr>
              <w:pStyle w:val="Sinespaciado"/>
              <w:jc w:val="right"/>
              <w:rPr>
                <w:rFonts w:ascii="Tahoma" w:hAnsi="Tahoma" w:cs="Tahoma"/>
                <w:sz w:val="14"/>
                <w:szCs w:val="14"/>
              </w:rPr>
            </w:pPr>
          </w:p>
        </w:tc>
      </w:tr>
      <w:tr w:rsidR="00A57645" w:rsidRPr="00293865" w:rsidTr="002D6495">
        <w:trPr>
          <w:trHeight w:val="248"/>
        </w:trPr>
        <w:tc>
          <w:tcPr>
            <w:tcW w:w="3967" w:type="dxa"/>
          </w:tcPr>
          <w:p w:rsidR="00A57645" w:rsidRPr="00F56DF1" w:rsidRDefault="00A57645" w:rsidP="00A57645">
            <w:pPr>
              <w:pStyle w:val="Sinespaciado"/>
              <w:rPr>
                <w:rFonts w:ascii="Tahoma" w:hAnsi="Tahoma" w:cs="Tahoma"/>
                <w:sz w:val="14"/>
                <w:szCs w:val="14"/>
              </w:rPr>
            </w:pPr>
            <w:r w:rsidRPr="00F56DF1">
              <w:rPr>
                <w:rFonts w:ascii="Tahoma" w:hAnsi="Tahoma" w:cs="Tahoma"/>
                <w:sz w:val="14"/>
                <w:szCs w:val="14"/>
              </w:rPr>
              <w:t>IESP Gasolina y Diésel</w:t>
            </w:r>
          </w:p>
        </w:tc>
        <w:tc>
          <w:tcPr>
            <w:tcW w:w="1776" w:type="dxa"/>
            <w:vAlign w:val="bottom"/>
          </w:tcPr>
          <w:p w:rsidR="00A57645" w:rsidRPr="00A57645" w:rsidRDefault="00A57645" w:rsidP="00A57645">
            <w:pPr>
              <w:jc w:val="right"/>
              <w:rPr>
                <w:rFonts w:ascii="Tahoma" w:hAnsi="Tahoma" w:cs="Tahoma"/>
                <w:color w:val="000000"/>
                <w:sz w:val="14"/>
                <w:szCs w:val="14"/>
              </w:rPr>
            </w:pPr>
            <w:r w:rsidRPr="00A57645">
              <w:rPr>
                <w:rFonts w:ascii="Tahoma" w:hAnsi="Tahoma" w:cs="Tahoma"/>
                <w:color w:val="000000"/>
                <w:sz w:val="14"/>
                <w:szCs w:val="14"/>
              </w:rPr>
              <w:t>3,438,337.92</w:t>
            </w:r>
          </w:p>
        </w:tc>
        <w:tc>
          <w:tcPr>
            <w:tcW w:w="1701" w:type="dxa"/>
          </w:tcPr>
          <w:p w:rsidR="00A57645" w:rsidRPr="00F56DF1" w:rsidRDefault="00A57645" w:rsidP="00A57645">
            <w:pPr>
              <w:pStyle w:val="Sinespaciado"/>
              <w:jc w:val="right"/>
              <w:rPr>
                <w:rFonts w:ascii="Tahoma" w:hAnsi="Tahoma" w:cs="Tahoma"/>
                <w:sz w:val="14"/>
                <w:szCs w:val="14"/>
              </w:rPr>
            </w:pPr>
          </w:p>
        </w:tc>
      </w:tr>
      <w:tr w:rsidR="00A57645" w:rsidRPr="00293865" w:rsidTr="002D6495">
        <w:trPr>
          <w:trHeight w:val="248"/>
        </w:trPr>
        <w:tc>
          <w:tcPr>
            <w:tcW w:w="3967" w:type="dxa"/>
          </w:tcPr>
          <w:p w:rsidR="00A57645" w:rsidRPr="00F56DF1" w:rsidRDefault="00A57645" w:rsidP="00A57645">
            <w:pPr>
              <w:pStyle w:val="Sinespaciado"/>
              <w:rPr>
                <w:rFonts w:ascii="Tahoma" w:hAnsi="Tahoma" w:cs="Tahoma"/>
                <w:sz w:val="14"/>
                <w:szCs w:val="14"/>
              </w:rPr>
            </w:pPr>
            <w:r w:rsidRPr="00F56DF1">
              <w:rPr>
                <w:rFonts w:ascii="Tahoma" w:hAnsi="Tahoma" w:cs="Tahoma"/>
                <w:sz w:val="14"/>
                <w:szCs w:val="14"/>
              </w:rPr>
              <w:t>Participación Articulo 3-B LCF</w:t>
            </w:r>
          </w:p>
        </w:tc>
        <w:tc>
          <w:tcPr>
            <w:tcW w:w="1776" w:type="dxa"/>
            <w:vAlign w:val="bottom"/>
          </w:tcPr>
          <w:p w:rsidR="00A57645" w:rsidRPr="00A57645" w:rsidRDefault="00A57645" w:rsidP="00A57645">
            <w:pPr>
              <w:jc w:val="right"/>
              <w:rPr>
                <w:rFonts w:ascii="Tahoma" w:hAnsi="Tahoma" w:cs="Tahoma"/>
                <w:color w:val="000000"/>
                <w:sz w:val="14"/>
                <w:szCs w:val="14"/>
              </w:rPr>
            </w:pPr>
            <w:r w:rsidRPr="00A57645">
              <w:rPr>
                <w:rFonts w:ascii="Tahoma" w:hAnsi="Tahoma" w:cs="Tahoma"/>
                <w:color w:val="000000"/>
                <w:sz w:val="14"/>
                <w:szCs w:val="14"/>
              </w:rPr>
              <w:t>3,697,161.00</w:t>
            </w:r>
          </w:p>
        </w:tc>
        <w:tc>
          <w:tcPr>
            <w:tcW w:w="1701" w:type="dxa"/>
          </w:tcPr>
          <w:p w:rsidR="00A57645" w:rsidRPr="00F56DF1" w:rsidRDefault="00A57645" w:rsidP="00A57645">
            <w:pPr>
              <w:pStyle w:val="Sinespaciado"/>
              <w:jc w:val="right"/>
              <w:rPr>
                <w:rFonts w:ascii="Tahoma" w:hAnsi="Tahoma" w:cs="Tahoma"/>
                <w:sz w:val="14"/>
                <w:szCs w:val="14"/>
              </w:rPr>
            </w:pPr>
          </w:p>
        </w:tc>
      </w:tr>
      <w:tr w:rsidR="00A57645" w:rsidRPr="00293865" w:rsidTr="002D6495">
        <w:trPr>
          <w:trHeight w:val="248"/>
        </w:trPr>
        <w:tc>
          <w:tcPr>
            <w:tcW w:w="3967" w:type="dxa"/>
          </w:tcPr>
          <w:p w:rsidR="00A57645" w:rsidRPr="00F56DF1" w:rsidRDefault="00A57645" w:rsidP="00A57645">
            <w:pPr>
              <w:pStyle w:val="Sinespaciado"/>
              <w:rPr>
                <w:rFonts w:ascii="Tahoma" w:hAnsi="Tahoma" w:cs="Tahoma"/>
                <w:sz w:val="14"/>
                <w:szCs w:val="14"/>
              </w:rPr>
            </w:pPr>
            <w:r w:rsidRPr="00F56DF1">
              <w:rPr>
                <w:rFonts w:ascii="Tahoma" w:hAnsi="Tahoma" w:cs="Tahoma"/>
                <w:sz w:val="14"/>
                <w:szCs w:val="14"/>
              </w:rPr>
              <w:t>ISR Participable</w:t>
            </w:r>
          </w:p>
        </w:tc>
        <w:tc>
          <w:tcPr>
            <w:tcW w:w="1776" w:type="dxa"/>
            <w:vAlign w:val="bottom"/>
          </w:tcPr>
          <w:p w:rsidR="00A57645" w:rsidRPr="00A57645" w:rsidRDefault="00A57645" w:rsidP="00A57645">
            <w:pPr>
              <w:jc w:val="right"/>
              <w:rPr>
                <w:rFonts w:ascii="Tahoma" w:hAnsi="Tahoma" w:cs="Tahoma"/>
                <w:color w:val="000000"/>
                <w:sz w:val="14"/>
                <w:szCs w:val="14"/>
              </w:rPr>
            </w:pPr>
            <w:r w:rsidRPr="00A57645">
              <w:rPr>
                <w:rFonts w:ascii="Tahoma" w:hAnsi="Tahoma" w:cs="Tahoma"/>
                <w:color w:val="000000"/>
                <w:sz w:val="14"/>
                <w:szCs w:val="14"/>
              </w:rPr>
              <w:t>150,734.86</w:t>
            </w:r>
          </w:p>
        </w:tc>
        <w:tc>
          <w:tcPr>
            <w:tcW w:w="1701" w:type="dxa"/>
          </w:tcPr>
          <w:p w:rsidR="00A57645" w:rsidRPr="00F56DF1" w:rsidRDefault="00A57645" w:rsidP="00A57645">
            <w:pPr>
              <w:pStyle w:val="Sinespaciado"/>
              <w:jc w:val="right"/>
              <w:rPr>
                <w:rFonts w:ascii="Tahoma" w:hAnsi="Tahoma" w:cs="Tahoma"/>
                <w:sz w:val="14"/>
                <w:szCs w:val="14"/>
              </w:rPr>
            </w:pPr>
          </w:p>
        </w:tc>
      </w:tr>
      <w:tr w:rsidR="001A7842" w:rsidRPr="00293865" w:rsidTr="002D6495">
        <w:trPr>
          <w:trHeight w:val="248"/>
        </w:trPr>
        <w:tc>
          <w:tcPr>
            <w:tcW w:w="3967" w:type="dxa"/>
          </w:tcPr>
          <w:p w:rsidR="001A7842" w:rsidRPr="00F56DF1" w:rsidRDefault="001A7842" w:rsidP="001A7842">
            <w:pPr>
              <w:pStyle w:val="Sinespaciado"/>
              <w:rPr>
                <w:rFonts w:ascii="Tahoma" w:hAnsi="Tahoma" w:cs="Tahoma"/>
                <w:b/>
                <w:sz w:val="14"/>
                <w:szCs w:val="14"/>
              </w:rPr>
            </w:pPr>
            <w:r w:rsidRPr="00F56DF1">
              <w:rPr>
                <w:rFonts w:ascii="Tahoma" w:hAnsi="Tahoma" w:cs="Tahoma"/>
                <w:b/>
                <w:sz w:val="14"/>
                <w:szCs w:val="14"/>
              </w:rPr>
              <w:t xml:space="preserve">   Aportaciones</w:t>
            </w:r>
          </w:p>
        </w:tc>
        <w:tc>
          <w:tcPr>
            <w:tcW w:w="1776" w:type="dxa"/>
          </w:tcPr>
          <w:p w:rsidR="001A7842" w:rsidRPr="00F56DF1" w:rsidRDefault="001A7842" w:rsidP="001A7842">
            <w:pPr>
              <w:pStyle w:val="Sinespaciado"/>
              <w:jc w:val="right"/>
              <w:rPr>
                <w:rFonts w:ascii="Tahoma" w:hAnsi="Tahoma" w:cs="Tahoma"/>
                <w:b/>
                <w:sz w:val="14"/>
                <w:szCs w:val="14"/>
              </w:rPr>
            </w:pPr>
          </w:p>
        </w:tc>
        <w:tc>
          <w:tcPr>
            <w:tcW w:w="1701" w:type="dxa"/>
            <w:vAlign w:val="bottom"/>
          </w:tcPr>
          <w:p w:rsidR="001A7842" w:rsidRPr="00F56DF1" w:rsidRDefault="00A57645" w:rsidP="001A7842">
            <w:pPr>
              <w:jc w:val="right"/>
              <w:rPr>
                <w:rFonts w:ascii="Tahoma" w:hAnsi="Tahoma" w:cs="Tahoma"/>
                <w:b/>
                <w:bCs/>
                <w:color w:val="000000"/>
                <w:sz w:val="14"/>
                <w:szCs w:val="14"/>
                <w:lang w:val="es-MX" w:eastAsia="es-MX"/>
              </w:rPr>
            </w:pPr>
            <w:r w:rsidRPr="00A57645">
              <w:rPr>
                <w:rFonts w:ascii="Tahoma" w:hAnsi="Tahoma" w:cs="Tahoma"/>
                <w:b/>
                <w:bCs/>
                <w:color w:val="000000"/>
                <w:sz w:val="14"/>
                <w:szCs w:val="14"/>
              </w:rPr>
              <w:t>79,860,237.00</w:t>
            </w:r>
          </w:p>
        </w:tc>
      </w:tr>
      <w:tr w:rsidR="00A57645" w:rsidRPr="00293865" w:rsidTr="002D6495">
        <w:trPr>
          <w:trHeight w:val="248"/>
        </w:trPr>
        <w:tc>
          <w:tcPr>
            <w:tcW w:w="3967" w:type="dxa"/>
          </w:tcPr>
          <w:p w:rsidR="00A57645" w:rsidRPr="00F56DF1" w:rsidRDefault="00A57645" w:rsidP="00A57645">
            <w:pPr>
              <w:pStyle w:val="Sinespaciado"/>
              <w:rPr>
                <w:rFonts w:ascii="Tahoma" w:hAnsi="Tahoma" w:cs="Tahoma"/>
                <w:sz w:val="14"/>
                <w:szCs w:val="14"/>
              </w:rPr>
            </w:pPr>
            <w:r w:rsidRPr="00F56DF1">
              <w:rPr>
                <w:rFonts w:ascii="Tahoma" w:hAnsi="Tahoma" w:cs="Tahoma"/>
                <w:sz w:val="14"/>
                <w:szCs w:val="14"/>
              </w:rPr>
              <w:t>FAIS</w:t>
            </w:r>
          </w:p>
        </w:tc>
        <w:tc>
          <w:tcPr>
            <w:tcW w:w="1776" w:type="dxa"/>
            <w:vAlign w:val="bottom"/>
          </w:tcPr>
          <w:p w:rsidR="00A57645" w:rsidRPr="00A57645" w:rsidRDefault="00A57645" w:rsidP="00A57645">
            <w:pPr>
              <w:jc w:val="right"/>
              <w:rPr>
                <w:rFonts w:ascii="Tahoma" w:hAnsi="Tahoma" w:cs="Tahoma"/>
                <w:color w:val="000000"/>
                <w:sz w:val="14"/>
                <w:szCs w:val="14"/>
                <w:lang w:val="es-MX" w:eastAsia="es-MX"/>
              </w:rPr>
            </w:pPr>
            <w:r w:rsidRPr="00A57645">
              <w:rPr>
                <w:rFonts w:ascii="Tahoma" w:hAnsi="Tahoma" w:cs="Tahoma"/>
                <w:color w:val="000000"/>
                <w:sz w:val="14"/>
                <w:szCs w:val="14"/>
              </w:rPr>
              <w:t>38,454,825.00</w:t>
            </w:r>
          </w:p>
        </w:tc>
        <w:tc>
          <w:tcPr>
            <w:tcW w:w="1701" w:type="dxa"/>
          </w:tcPr>
          <w:p w:rsidR="00A57645" w:rsidRPr="00F56DF1" w:rsidRDefault="00A57645" w:rsidP="00A57645">
            <w:pPr>
              <w:pStyle w:val="Sinespaciado"/>
              <w:jc w:val="right"/>
              <w:rPr>
                <w:rFonts w:ascii="Tahoma" w:hAnsi="Tahoma" w:cs="Tahoma"/>
                <w:sz w:val="14"/>
                <w:szCs w:val="14"/>
              </w:rPr>
            </w:pPr>
          </w:p>
        </w:tc>
      </w:tr>
      <w:tr w:rsidR="00A57645" w:rsidRPr="00293865" w:rsidTr="002D6495">
        <w:trPr>
          <w:trHeight w:val="248"/>
        </w:trPr>
        <w:tc>
          <w:tcPr>
            <w:tcW w:w="3967" w:type="dxa"/>
          </w:tcPr>
          <w:p w:rsidR="00A57645" w:rsidRPr="00F56DF1" w:rsidRDefault="00A57645" w:rsidP="00A57645">
            <w:pPr>
              <w:pStyle w:val="Sinespaciado"/>
              <w:rPr>
                <w:rFonts w:ascii="Tahoma" w:hAnsi="Tahoma" w:cs="Tahoma"/>
                <w:sz w:val="14"/>
                <w:szCs w:val="14"/>
              </w:rPr>
            </w:pPr>
            <w:r w:rsidRPr="00F56DF1">
              <w:rPr>
                <w:rFonts w:ascii="Tahoma" w:hAnsi="Tahoma" w:cs="Tahoma"/>
                <w:sz w:val="14"/>
                <w:szCs w:val="14"/>
              </w:rPr>
              <w:t>FORTAMUN</w:t>
            </w:r>
          </w:p>
        </w:tc>
        <w:tc>
          <w:tcPr>
            <w:tcW w:w="1776" w:type="dxa"/>
            <w:vAlign w:val="bottom"/>
          </w:tcPr>
          <w:p w:rsidR="00A57645" w:rsidRPr="00A57645" w:rsidRDefault="00A57645" w:rsidP="00A57645">
            <w:pPr>
              <w:jc w:val="right"/>
              <w:rPr>
                <w:rFonts w:ascii="Tahoma" w:hAnsi="Tahoma" w:cs="Tahoma"/>
                <w:color w:val="000000"/>
                <w:sz w:val="14"/>
                <w:szCs w:val="14"/>
              </w:rPr>
            </w:pPr>
            <w:r w:rsidRPr="00A57645">
              <w:rPr>
                <w:rFonts w:ascii="Tahoma" w:hAnsi="Tahoma" w:cs="Tahoma"/>
                <w:color w:val="000000"/>
                <w:sz w:val="14"/>
                <w:szCs w:val="14"/>
              </w:rPr>
              <w:t>41,405,412.00</w:t>
            </w:r>
          </w:p>
        </w:tc>
        <w:tc>
          <w:tcPr>
            <w:tcW w:w="1701" w:type="dxa"/>
          </w:tcPr>
          <w:p w:rsidR="00A57645" w:rsidRPr="00F56DF1" w:rsidRDefault="00A57645" w:rsidP="00A57645">
            <w:pPr>
              <w:pStyle w:val="Sinespaciado"/>
              <w:jc w:val="right"/>
              <w:rPr>
                <w:rFonts w:ascii="Tahoma" w:hAnsi="Tahoma" w:cs="Tahoma"/>
                <w:sz w:val="14"/>
                <w:szCs w:val="14"/>
              </w:rPr>
            </w:pPr>
          </w:p>
        </w:tc>
      </w:tr>
      <w:tr w:rsidR="008D52BF" w:rsidRPr="00293865" w:rsidTr="008D52BF">
        <w:trPr>
          <w:trHeight w:val="248"/>
        </w:trPr>
        <w:tc>
          <w:tcPr>
            <w:tcW w:w="3967" w:type="dxa"/>
          </w:tcPr>
          <w:p w:rsidR="008D52BF" w:rsidRPr="00F56DF1" w:rsidRDefault="008D52BF" w:rsidP="008D52BF">
            <w:pPr>
              <w:pStyle w:val="Sinespaciado"/>
              <w:rPr>
                <w:rFonts w:ascii="Tahoma" w:hAnsi="Tahoma" w:cs="Tahoma"/>
                <w:b/>
                <w:sz w:val="14"/>
                <w:szCs w:val="14"/>
              </w:rPr>
            </w:pPr>
            <w:r w:rsidRPr="00F56DF1">
              <w:rPr>
                <w:rFonts w:ascii="Tahoma" w:hAnsi="Tahoma" w:cs="Tahoma"/>
                <w:b/>
                <w:sz w:val="14"/>
                <w:szCs w:val="14"/>
              </w:rPr>
              <w:t xml:space="preserve">   Convenios</w:t>
            </w:r>
          </w:p>
        </w:tc>
        <w:tc>
          <w:tcPr>
            <w:tcW w:w="1776" w:type="dxa"/>
          </w:tcPr>
          <w:p w:rsidR="008D52BF" w:rsidRPr="00F56DF1" w:rsidRDefault="008D52BF" w:rsidP="00AC558E">
            <w:pPr>
              <w:pStyle w:val="Sinespaciado"/>
              <w:jc w:val="right"/>
              <w:rPr>
                <w:rFonts w:ascii="Tahoma" w:hAnsi="Tahoma" w:cs="Tahoma"/>
                <w:b/>
                <w:sz w:val="14"/>
                <w:szCs w:val="14"/>
              </w:rPr>
            </w:pPr>
          </w:p>
        </w:tc>
        <w:tc>
          <w:tcPr>
            <w:tcW w:w="1701" w:type="dxa"/>
          </w:tcPr>
          <w:p w:rsidR="008D52BF" w:rsidRPr="00F56DF1" w:rsidRDefault="00A57645" w:rsidP="00657091">
            <w:pPr>
              <w:pStyle w:val="Sinespaciado"/>
              <w:jc w:val="right"/>
              <w:rPr>
                <w:rFonts w:ascii="Tahoma" w:hAnsi="Tahoma" w:cs="Tahoma"/>
                <w:b/>
                <w:sz w:val="14"/>
                <w:szCs w:val="14"/>
              </w:rPr>
            </w:pPr>
            <w:r w:rsidRPr="00A57645">
              <w:rPr>
                <w:rFonts w:ascii="Tahoma" w:hAnsi="Tahoma" w:cs="Tahoma"/>
                <w:b/>
                <w:sz w:val="14"/>
                <w:szCs w:val="14"/>
              </w:rPr>
              <w:t>928,466.55</w:t>
            </w:r>
          </w:p>
        </w:tc>
      </w:tr>
      <w:tr w:rsidR="00A57645" w:rsidRPr="00293865" w:rsidTr="00E81076">
        <w:trPr>
          <w:trHeight w:val="248"/>
        </w:trPr>
        <w:tc>
          <w:tcPr>
            <w:tcW w:w="3967" w:type="dxa"/>
          </w:tcPr>
          <w:p w:rsidR="00A57645" w:rsidRPr="00F56DF1" w:rsidRDefault="00A57645" w:rsidP="00A57645">
            <w:pPr>
              <w:pStyle w:val="Sinespaciado"/>
              <w:rPr>
                <w:rFonts w:ascii="Tahoma" w:hAnsi="Tahoma" w:cs="Tahoma"/>
                <w:sz w:val="14"/>
                <w:szCs w:val="14"/>
              </w:rPr>
            </w:pPr>
            <w:r w:rsidRPr="00F56DF1">
              <w:rPr>
                <w:rFonts w:ascii="Tahoma" w:hAnsi="Tahoma" w:cs="Tahoma"/>
                <w:sz w:val="14"/>
                <w:szCs w:val="14"/>
              </w:rPr>
              <w:t>ZOFEMAT</w:t>
            </w:r>
          </w:p>
        </w:tc>
        <w:tc>
          <w:tcPr>
            <w:tcW w:w="1776" w:type="dxa"/>
            <w:vAlign w:val="bottom"/>
          </w:tcPr>
          <w:p w:rsidR="00A57645" w:rsidRPr="00A57645" w:rsidRDefault="00A57645" w:rsidP="00A57645">
            <w:pPr>
              <w:jc w:val="right"/>
              <w:rPr>
                <w:rFonts w:ascii="Tahoma" w:hAnsi="Tahoma" w:cs="Tahoma"/>
                <w:color w:val="000000"/>
                <w:sz w:val="14"/>
                <w:szCs w:val="14"/>
                <w:lang w:val="es-MX" w:eastAsia="es-MX"/>
              </w:rPr>
            </w:pPr>
            <w:r w:rsidRPr="00A57645">
              <w:rPr>
                <w:rFonts w:ascii="Tahoma" w:hAnsi="Tahoma" w:cs="Tahoma"/>
                <w:color w:val="000000"/>
                <w:sz w:val="14"/>
                <w:szCs w:val="14"/>
              </w:rPr>
              <w:t>753,149.00</w:t>
            </w:r>
          </w:p>
        </w:tc>
        <w:tc>
          <w:tcPr>
            <w:tcW w:w="1701" w:type="dxa"/>
          </w:tcPr>
          <w:p w:rsidR="00A57645" w:rsidRPr="00F56DF1" w:rsidRDefault="00A57645" w:rsidP="00A57645">
            <w:pPr>
              <w:pStyle w:val="Sinespaciado"/>
              <w:jc w:val="right"/>
              <w:rPr>
                <w:rFonts w:ascii="Tahoma" w:hAnsi="Tahoma" w:cs="Tahoma"/>
                <w:sz w:val="14"/>
                <w:szCs w:val="14"/>
              </w:rPr>
            </w:pPr>
          </w:p>
        </w:tc>
      </w:tr>
      <w:tr w:rsidR="00A57645" w:rsidRPr="00293865" w:rsidTr="00E81076">
        <w:trPr>
          <w:trHeight w:val="248"/>
        </w:trPr>
        <w:tc>
          <w:tcPr>
            <w:tcW w:w="3967" w:type="dxa"/>
          </w:tcPr>
          <w:p w:rsidR="00A57645" w:rsidRPr="00F56DF1" w:rsidRDefault="00A57645" w:rsidP="00A57645">
            <w:pPr>
              <w:pStyle w:val="Sinespaciado"/>
              <w:rPr>
                <w:rFonts w:ascii="Tahoma" w:hAnsi="Tahoma" w:cs="Tahoma"/>
                <w:sz w:val="14"/>
                <w:szCs w:val="14"/>
              </w:rPr>
            </w:pPr>
            <w:r w:rsidRPr="00F56DF1">
              <w:rPr>
                <w:rFonts w:ascii="Tahoma" w:hAnsi="Tahoma" w:cs="Tahoma"/>
                <w:sz w:val="14"/>
                <w:szCs w:val="14"/>
              </w:rPr>
              <w:t>Convenios de Programas Federales</w:t>
            </w:r>
          </w:p>
        </w:tc>
        <w:tc>
          <w:tcPr>
            <w:tcW w:w="1776" w:type="dxa"/>
            <w:vAlign w:val="bottom"/>
          </w:tcPr>
          <w:p w:rsidR="00A57645" w:rsidRPr="00A57645" w:rsidRDefault="00A57645" w:rsidP="00A57645">
            <w:pPr>
              <w:jc w:val="right"/>
              <w:rPr>
                <w:rFonts w:ascii="Tahoma" w:hAnsi="Tahoma" w:cs="Tahoma"/>
                <w:color w:val="000000"/>
                <w:sz w:val="14"/>
                <w:szCs w:val="14"/>
              </w:rPr>
            </w:pPr>
            <w:r w:rsidRPr="00A57645">
              <w:rPr>
                <w:rFonts w:ascii="Tahoma" w:hAnsi="Tahoma" w:cs="Tahoma"/>
                <w:color w:val="000000"/>
                <w:sz w:val="14"/>
                <w:szCs w:val="14"/>
              </w:rPr>
              <w:t>123,517.55</w:t>
            </w:r>
          </w:p>
        </w:tc>
        <w:tc>
          <w:tcPr>
            <w:tcW w:w="1701" w:type="dxa"/>
          </w:tcPr>
          <w:p w:rsidR="00A57645" w:rsidRPr="00F56DF1" w:rsidRDefault="00A57645" w:rsidP="00A57645">
            <w:pPr>
              <w:pStyle w:val="Sinespaciado"/>
              <w:jc w:val="right"/>
              <w:rPr>
                <w:rFonts w:ascii="Tahoma" w:hAnsi="Tahoma" w:cs="Tahoma"/>
                <w:sz w:val="14"/>
                <w:szCs w:val="14"/>
              </w:rPr>
            </w:pPr>
          </w:p>
        </w:tc>
      </w:tr>
      <w:tr w:rsidR="00A57645" w:rsidRPr="00293865" w:rsidTr="00E81076">
        <w:trPr>
          <w:trHeight w:val="248"/>
        </w:trPr>
        <w:tc>
          <w:tcPr>
            <w:tcW w:w="3967" w:type="dxa"/>
          </w:tcPr>
          <w:p w:rsidR="00A57645" w:rsidRPr="00F56DF1" w:rsidRDefault="00A57645" w:rsidP="00A57645">
            <w:pPr>
              <w:pStyle w:val="Sinespaciado"/>
              <w:rPr>
                <w:rFonts w:ascii="Tahoma" w:hAnsi="Tahoma" w:cs="Tahoma"/>
                <w:sz w:val="14"/>
                <w:szCs w:val="14"/>
              </w:rPr>
            </w:pPr>
            <w:r w:rsidRPr="00F56DF1">
              <w:rPr>
                <w:rFonts w:ascii="Tahoma" w:hAnsi="Tahoma" w:cs="Tahoma"/>
                <w:sz w:val="14"/>
                <w:szCs w:val="14"/>
              </w:rPr>
              <w:t>Aportación Programa de Infraestructura Agrícola</w:t>
            </w:r>
          </w:p>
        </w:tc>
        <w:tc>
          <w:tcPr>
            <w:tcW w:w="1776" w:type="dxa"/>
            <w:vAlign w:val="bottom"/>
          </w:tcPr>
          <w:p w:rsidR="00A57645" w:rsidRPr="00A57645" w:rsidRDefault="00A57645" w:rsidP="00A57645">
            <w:pPr>
              <w:jc w:val="right"/>
              <w:rPr>
                <w:rFonts w:ascii="Tahoma" w:hAnsi="Tahoma" w:cs="Tahoma"/>
                <w:color w:val="000000"/>
                <w:sz w:val="14"/>
                <w:szCs w:val="14"/>
              </w:rPr>
            </w:pPr>
            <w:r w:rsidRPr="00A57645">
              <w:rPr>
                <w:rFonts w:ascii="Tahoma" w:hAnsi="Tahoma" w:cs="Tahoma"/>
                <w:color w:val="000000"/>
                <w:sz w:val="14"/>
                <w:szCs w:val="14"/>
              </w:rPr>
              <w:t>51,800.00</w:t>
            </w:r>
          </w:p>
        </w:tc>
        <w:tc>
          <w:tcPr>
            <w:tcW w:w="1701" w:type="dxa"/>
          </w:tcPr>
          <w:p w:rsidR="00A57645" w:rsidRPr="00F56DF1" w:rsidRDefault="00A57645" w:rsidP="00A57645">
            <w:pPr>
              <w:pStyle w:val="Sinespaciado"/>
              <w:jc w:val="right"/>
              <w:rPr>
                <w:rFonts w:ascii="Tahoma" w:hAnsi="Tahoma" w:cs="Tahoma"/>
                <w:sz w:val="14"/>
                <w:szCs w:val="14"/>
              </w:rPr>
            </w:pPr>
          </w:p>
        </w:tc>
      </w:tr>
    </w:tbl>
    <w:p w:rsidR="00476555" w:rsidRPr="00293865"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75039E">
        <w:rPr>
          <w:rFonts w:ascii="Tahoma" w:hAnsi="Tahoma" w:cs="Tahoma"/>
          <w:b/>
          <w:i/>
          <w:sz w:val="14"/>
          <w:szCs w:val="14"/>
        </w:rPr>
        <w:t>Gastos y</w:t>
      </w:r>
      <w:r w:rsidR="00476555" w:rsidRPr="0075039E">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A5764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w:t>
      </w:r>
      <w:r w:rsidR="00860F0B">
        <w:rPr>
          <w:rFonts w:ascii="Tahoma" w:hAnsi="Tahoma" w:cs="Tahoma"/>
          <w:sz w:val="14"/>
          <w:szCs w:val="14"/>
        </w:rPr>
        <w:t xml:space="preserve"> su saldo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A57645">
        <w:rPr>
          <w:rFonts w:ascii="Tahoma" w:hAnsi="Tahoma" w:cs="Tahoma"/>
          <w:sz w:val="14"/>
          <w:szCs w:val="14"/>
        </w:rPr>
        <w:t>junio</w:t>
      </w:r>
      <w:r w:rsidR="00C871E2">
        <w:rPr>
          <w:rFonts w:ascii="Tahoma" w:hAnsi="Tahoma" w:cs="Tahoma"/>
          <w:sz w:val="14"/>
          <w:szCs w:val="14"/>
        </w:rPr>
        <w:t xml:space="preserve"> 2021</w:t>
      </w:r>
      <w:r w:rsidR="00EE5C75">
        <w:rPr>
          <w:rFonts w:ascii="Tahoma" w:hAnsi="Tahoma" w:cs="Tahoma"/>
          <w:sz w:val="14"/>
          <w:szCs w:val="14"/>
        </w:rPr>
        <w:t xml:space="preserve"> </w:t>
      </w:r>
      <w:r w:rsidRPr="006C1505">
        <w:rPr>
          <w:rFonts w:ascii="Tahoma" w:hAnsi="Tahoma" w:cs="Tahoma"/>
          <w:sz w:val="14"/>
          <w:szCs w:val="14"/>
        </w:rPr>
        <w:t>ascienden a la cantidad de $</w:t>
      </w:r>
      <w:r w:rsidR="00921482">
        <w:rPr>
          <w:rFonts w:ascii="Tahoma" w:hAnsi="Tahoma" w:cs="Tahoma"/>
          <w:sz w:val="14"/>
          <w:szCs w:val="14"/>
        </w:rPr>
        <w:t xml:space="preserve"> </w:t>
      </w:r>
      <w:r w:rsidR="00A57645" w:rsidRPr="00A57645">
        <w:rPr>
          <w:rFonts w:ascii="Tahoma" w:hAnsi="Tahoma" w:cs="Tahoma"/>
          <w:sz w:val="14"/>
          <w:szCs w:val="14"/>
        </w:rPr>
        <w:t xml:space="preserve">166,350,618.41 </w:t>
      </w:r>
      <w:r w:rsidR="006847AF">
        <w:rPr>
          <w:rFonts w:ascii="Tahoma" w:hAnsi="Tahoma" w:cs="Tahoma"/>
          <w:sz w:val="14"/>
          <w:szCs w:val="14"/>
        </w:rPr>
        <w:t>(</w:t>
      </w:r>
      <w:r w:rsidR="006F37A8">
        <w:rPr>
          <w:rFonts w:ascii="Tahoma" w:hAnsi="Tahoma" w:cs="Tahoma"/>
          <w:sz w:val="14"/>
          <w:szCs w:val="14"/>
        </w:rPr>
        <w:t>ciento</w:t>
      </w:r>
      <w:r w:rsidR="000D074B">
        <w:rPr>
          <w:rFonts w:ascii="Tahoma" w:hAnsi="Tahoma" w:cs="Tahoma"/>
          <w:sz w:val="14"/>
          <w:szCs w:val="14"/>
        </w:rPr>
        <w:t xml:space="preserve"> </w:t>
      </w:r>
      <w:r w:rsidR="00A57645">
        <w:rPr>
          <w:rFonts w:ascii="Tahoma" w:hAnsi="Tahoma" w:cs="Tahoma"/>
          <w:sz w:val="14"/>
          <w:szCs w:val="14"/>
        </w:rPr>
        <w:t>sesenta y seis</w:t>
      </w:r>
      <w:r w:rsidR="004E0C43">
        <w:rPr>
          <w:rFonts w:ascii="Tahoma" w:hAnsi="Tahoma" w:cs="Tahoma"/>
          <w:sz w:val="14"/>
          <w:szCs w:val="14"/>
        </w:rPr>
        <w:t xml:space="preserve"> </w:t>
      </w:r>
      <w:r w:rsidR="000A3113">
        <w:rPr>
          <w:rFonts w:ascii="Tahoma" w:hAnsi="Tahoma" w:cs="Tahoma"/>
          <w:sz w:val="14"/>
          <w:szCs w:val="14"/>
        </w:rPr>
        <w:t xml:space="preserve">millones </w:t>
      </w:r>
      <w:r w:rsidR="000D074B">
        <w:rPr>
          <w:rFonts w:ascii="Tahoma" w:hAnsi="Tahoma" w:cs="Tahoma"/>
          <w:sz w:val="14"/>
          <w:szCs w:val="14"/>
        </w:rPr>
        <w:t xml:space="preserve">trescientos </w:t>
      </w:r>
      <w:r w:rsidR="00A57645">
        <w:rPr>
          <w:rFonts w:ascii="Tahoma" w:hAnsi="Tahoma" w:cs="Tahoma"/>
          <w:sz w:val="14"/>
          <w:szCs w:val="14"/>
        </w:rPr>
        <w:t>cincuenta</w:t>
      </w:r>
      <w:r w:rsidR="0000586B">
        <w:rPr>
          <w:rFonts w:ascii="Tahoma" w:hAnsi="Tahoma" w:cs="Tahoma"/>
          <w:sz w:val="14"/>
          <w:szCs w:val="14"/>
        </w:rPr>
        <w:t xml:space="preserve"> </w:t>
      </w:r>
      <w:r w:rsidR="000A3113">
        <w:rPr>
          <w:rFonts w:ascii="Tahoma" w:hAnsi="Tahoma" w:cs="Tahoma"/>
          <w:sz w:val="14"/>
          <w:szCs w:val="14"/>
        </w:rPr>
        <w:t xml:space="preserve">mil </w:t>
      </w:r>
      <w:r w:rsidR="00A57645">
        <w:rPr>
          <w:rFonts w:ascii="Tahoma" w:hAnsi="Tahoma" w:cs="Tahoma"/>
          <w:sz w:val="14"/>
          <w:szCs w:val="14"/>
        </w:rPr>
        <w:t>seiscientos dieciocho</w:t>
      </w:r>
      <w:r w:rsidR="000A3113">
        <w:rPr>
          <w:rFonts w:ascii="Tahoma" w:hAnsi="Tahoma" w:cs="Tahoma"/>
          <w:sz w:val="14"/>
          <w:szCs w:val="14"/>
        </w:rPr>
        <w:t xml:space="preserve"> pesos </w:t>
      </w:r>
      <w:r w:rsidR="00A57645">
        <w:rPr>
          <w:rFonts w:ascii="Tahoma" w:hAnsi="Tahoma" w:cs="Tahoma"/>
          <w:sz w:val="14"/>
          <w:szCs w:val="14"/>
        </w:rPr>
        <w:t>41</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C44740" w:rsidRPr="006C1505" w:rsidTr="00E81076">
        <w:trPr>
          <w:trHeight w:val="262"/>
        </w:trPr>
        <w:tc>
          <w:tcPr>
            <w:tcW w:w="5600" w:type="dxa"/>
          </w:tcPr>
          <w:p w:rsidR="00C44740" w:rsidRPr="006C1505" w:rsidRDefault="00C44740" w:rsidP="00C44740">
            <w:pPr>
              <w:pStyle w:val="Sinespaciado"/>
              <w:rPr>
                <w:rFonts w:ascii="Tahoma" w:hAnsi="Tahoma" w:cs="Tahoma"/>
                <w:sz w:val="14"/>
                <w:szCs w:val="14"/>
              </w:rPr>
            </w:pPr>
            <w:r w:rsidRPr="006C1505">
              <w:rPr>
                <w:rFonts w:ascii="Tahoma" w:hAnsi="Tahoma" w:cs="Tahoma"/>
                <w:sz w:val="14"/>
                <w:szCs w:val="14"/>
              </w:rPr>
              <w:t>Servicios Personales</w:t>
            </w:r>
          </w:p>
        </w:tc>
        <w:tc>
          <w:tcPr>
            <w:tcW w:w="2102" w:type="dxa"/>
            <w:vAlign w:val="bottom"/>
          </w:tcPr>
          <w:p w:rsidR="00C44740" w:rsidRPr="00C44740" w:rsidRDefault="00C44740" w:rsidP="00C44740">
            <w:pPr>
              <w:jc w:val="right"/>
              <w:rPr>
                <w:rFonts w:ascii="Tahoma" w:hAnsi="Tahoma" w:cs="Tahoma"/>
                <w:color w:val="000000"/>
                <w:sz w:val="14"/>
                <w:szCs w:val="14"/>
                <w:lang w:val="es-MX" w:eastAsia="es-MX"/>
              </w:rPr>
            </w:pPr>
            <w:r w:rsidRPr="00C44740">
              <w:rPr>
                <w:rFonts w:ascii="Tahoma" w:hAnsi="Tahoma" w:cs="Tahoma"/>
                <w:color w:val="000000"/>
                <w:sz w:val="14"/>
                <w:szCs w:val="14"/>
              </w:rPr>
              <w:t>101,226,567.82</w:t>
            </w:r>
          </w:p>
        </w:tc>
      </w:tr>
      <w:tr w:rsidR="00C44740" w:rsidRPr="006C1505" w:rsidTr="00E81076">
        <w:trPr>
          <w:trHeight w:val="262"/>
        </w:trPr>
        <w:tc>
          <w:tcPr>
            <w:tcW w:w="5600" w:type="dxa"/>
          </w:tcPr>
          <w:p w:rsidR="00C44740" w:rsidRPr="006C1505" w:rsidRDefault="00C44740" w:rsidP="00C44740">
            <w:pPr>
              <w:pStyle w:val="Sinespaciado"/>
              <w:rPr>
                <w:rFonts w:ascii="Tahoma" w:hAnsi="Tahoma" w:cs="Tahoma"/>
                <w:sz w:val="14"/>
                <w:szCs w:val="14"/>
              </w:rPr>
            </w:pPr>
            <w:r w:rsidRPr="006C1505">
              <w:rPr>
                <w:rFonts w:ascii="Tahoma" w:hAnsi="Tahoma" w:cs="Tahoma"/>
                <w:sz w:val="14"/>
                <w:szCs w:val="14"/>
              </w:rPr>
              <w:t>Materiales y Suministros</w:t>
            </w:r>
          </w:p>
        </w:tc>
        <w:tc>
          <w:tcPr>
            <w:tcW w:w="2102" w:type="dxa"/>
            <w:vAlign w:val="bottom"/>
          </w:tcPr>
          <w:p w:rsidR="00C44740" w:rsidRPr="00C44740" w:rsidRDefault="00C44740" w:rsidP="00C44740">
            <w:pPr>
              <w:jc w:val="right"/>
              <w:rPr>
                <w:rFonts w:ascii="Tahoma" w:hAnsi="Tahoma" w:cs="Tahoma"/>
                <w:color w:val="000000"/>
                <w:sz w:val="14"/>
                <w:szCs w:val="14"/>
              </w:rPr>
            </w:pPr>
            <w:r w:rsidRPr="00C44740">
              <w:rPr>
                <w:rFonts w:ascii="Tahoma" w:hAnsi="Tahoma" w:cs="Tahoma"/>
                <w:color w:val="000000"/>
                <w:sz w:val="14"/>
                <w:szCs w:val="14"/>
              </w:rPr>
              <w:t>6,636,882.83</w:t>
            </w:r>
          </w:p>
        </w:tc>
      </w:tr>
      <w:tr w:rsidR="00C44740" w:rsidRPr="006C1505" w:rsidTr="00E81076">
        <w:trPr>
          <w:trHeight w:val="262"/>
        </w:trPr>
        <w:tc>
          <w:tcPr>
            <w:tcW w:w="5600" w:type="dxa"/>
          </w:tcPr>
          <w:p w:rsidR="00C44740" w:rsidRPr="006C1505" w:rsidRDefault="00C44740" w:rsidP="00C44740">
            <w:pPr>
              <w:pStyle w:val="Sinespaciado"/>
              <w:rPr>
                <w:rFonts w:ascii="Tahoma" w:hAnsi="Tahoma" w:cs="Tahoma"/>
                <w:sz w:val="14"/>
                <w:szCs w:val="14"/>
              </w:rPr>
            </w:pPr>
            <w:r w:rsidRPr="006C1505">
              <w:rPr>
                <w:rFonts w:ascii="Tahoma" w:hAnsi="Tahoma" w:cs="Tahoma"/>
                <w:sz w:val="14"/>
                <w:szCs w:val="14"/>
              </w:rPr>
              <w:t>Servicios Generales</w:t>
            </w:r>
          </w:p>
        </w:tc>
        <w:tc>
          <w:tcPr>
            <w:tcW w:w="2102" w:type="dxa"/>
            <w:vAlign w:val="bottom"/>
          </w:tcPr>
          <w:p w:rsidR="00C44740" w:rsidRPr="00C44740" w:rsidRDefault="00C44740" w:rsidP="00C44740">
            <w:pPr>
              <w:jc w:val="right"/>
              <w:rPr>
                <w:rFonts w:ascii="Tahoma" w:hAnsi="Tahoma" w:cs="Tahoma"/>
                <w:color w:val="000000"/>
                <w:sz w:val="14"/>
                <w:szCs w:val="14"/>
              </w:rPr>
            </w:pPr>
            <w:r w:rsidRPr="00C44740">
              <w:rPr>
                <w:rFonts w:ascii="Tahoma" w:hAnsi="Tahoma" w:cs="Tahoma"/>
                <w:color w:val="000000"/>
                <w:sz w:val="14"/>
                <w:szCs w:val="14"/>
              </w:rPr>
              <w:t>17,428,860.26</w:t>
            </w:r>
          </w:p>
        </w:tc>
      </w:tr>
      <w:tr w:rsidR="00C44740" w:rsidRPr="006C1505" w:rsidTr="00E81076">
        <w:trPr>
          <w:trHeight w:val="262"/>
        </w:trPr>
        <w:tc>
          <w:tcPr>
            <w:tcW w:w="5600" w:type="dxa"/>
          </w:tcPr>
          <w:p w:rsidR="00C44740" w:rsidRPr="006C1505" w:rsidRDefault="00C44740" w:rsidP="00C44740">
            <w:pPr>
              <w:pStyle w:val="Sinespaciado"/>
              <w:rPr>
                <w:rFonts w:ascii="Tahoma" w:hAnsi="Tahoma" w:cs="Tahoma"/>
                <w:sz w:val="14"/>
                <w:szCs w:val="14"/>
              </w:rPr>
            </w:pPr>
            <w:r w:rsidRPr="006C1505">
              <w:rPr>
                <w:rFonts w:ascii="Tahoma" w:hAnsi="Tahoma" w:cs="Tahoma"/>
                <w:sz w:val="14"/>
                <w:szCs w:val="14"/>
              </w:rPr>
              <w:t>Transferencia Internas y Asignaciones al Sector Publico</w:t>
            </w:r>
          </w:p>
        </w:tc>
        <w:tc>
          <w:tcPr>
            <w:tcW w:w="2102" w:type="dxa"/>
            <w:vAlign w:val="bottom"/>
          </w:tcPr>
          <w:p w:rsidR="00C44740" w:rsidRPr="00C44740" w:rsidRDefault="00C44740" w:rsidP="00C44740">
            <w:pPr>
              <w:jc w:val="right"/>
              <w:rPr>
                <w:rFonts w:ascii="Tahoma" w:hAnsi="Tahoma" w:cs="Tahoma"/>
                <w:color w:val="000000"/>
                <w:sz w:val="14"/>
                <w:szCs w:val="14"/>
                <w:lang w:val="es-MX" w:eastAsia="es-MX"/>
              </w:rPr>
            </w:pPr>
            <w:r w:rsidRPr="00C44740">
              <w:rPr>
                <w:rFonts w:ascii="Tahoma" w:hAnsi="Tahoma" w:cs="Tahoma"/>
                <w:color w:val="000000"/>
                <w:sz w:val="14"/>
                <w:szCs w:val="14"/>
              </w:rPr>
              <w:t>11,589,999.88</w:t>
            </w:r>
          </w:p>
        </w:tc>
      </w:tr>
      <w:tr w:rsidR="00C44740" w:rsidRPr="006C1505" w:rsidTr="0000586B">
        <w:trPr>
          <w:trHeight w:val="203"/>
        </w:trPr>
        <w:tc>
          <w:tcPr>
            <w:tcW w:w="5600" w:type="dxa"/>
          </w:tcPr>
          <w:p w:rsidR="00C44740" w:rsidRPr="006C1505" w:rsidRDefault="00C44740" w:rsidP="00C44740">
            <w:pPr>
              <w:pStyle w:val="Sinespaciado"/>
              <w:rPr>
                <w:rFonts w:ascii="Tahoma" w:hAnsi="Tahoma" w:cs="Tahoma"/>
                <w:sz w:val="14"/>
                <w:szCs w:val="14"/>
              </w:rPr>
            </w:pPr>
            <w:r w:rsidRPr="006C1505">
              <w:rPr>
                <w:rFonts w:ascii="Tahoma" w:hAnsi="Tahoma" w:cs="Tahoma"/>
                <w:sz w:val="14"/>
                <w:szCs w:val="14"/>
              </w:rPr>
              <w:t>Subsidios y Subvenciones</w:t>
            </w:r>
          </w:p>
        </w:tc>
        <w:tc>
          <w:tcPr>
            <w:tcW w:w="2102" w:type="dxa"/>
            <w:vAlign w:val="bottom"/>
          </w:tcPr>
          <w:p w:rsidR="00C44740" w:rsidRPr="00C44740" w:rsidRDefault="00C44740" w:rsidP="00C44740">
            <w:pPr>
              <w:jc w:val="right"/>
              <w:rPr>
                <w:rFonts w:ascii="Tahoma" w:hAnsi="Tahoma" w:cs="Tahoma"/>
                <w:color w:val="000000"/>
                <w:sz w:val="14"/>
                <w:szCs w:val="14"/>
              </w:rPr>
            </w:pPr>
            <w:r w:rsidRPr="00C44740">
              <w:rPr>
                <w:rFonts w:ascii="Tahoma" w:hAnsi="Tahoma" w:cs="Tahoma"/>
                <w:color w:val="000000"/>
                <w:sz w:val="14"/>
                <w:szCs w:val="14"/>
              </w:rPr>
              <w:t>581,088.00</w:t>
            </w:r>
          </w:p>
        </w:tc>
      </w:tr>
      <w:tr w:rsidR="00C44740" w:rsidRPr="006C1505" w:rsidTr="00E81076">
        <w:trPr>
          <w:trHeight w:val="262"/>
        </w:trPr>
        <w:tc>
          <w:tcPr>
            <w:tcW w:w="5600" w:type="dxa"/>
          </w:tcPr>
          <w:p w:rsidR="00C44740" w:rsidRPr="006C1505" w:rsidRDefault="00C44740" w:rsidP="00C44740">
            <w:pPr>
              <w:pStyle w:val="Sinespaciado"/>
              <w:rPr>
                <w:rFonts w:ascii="Tahoma" w:hAnsi="Tahoma" w:cs="Tahoma"/>
                <w:sz w:val="14"/>
                <w:szCs w:val="14"/>
              </w:rPr>
            </w:pPr>
            <w:r w:rsidRPr="006C1505">
              <w:rPr>
                <w:rFonts w:ascii="Tahoma" w:hAnsi="Tahoma" w:cs="Tahoma"/>
                <w:sz w:val="14"/>
                <w:szCs w:val="14"/>
              </w:rPr>
              <w:t>Ayudas Sociales</w:t>
            </w:r>
          </w:p>
        </w:tc>
        <w:tc>
          <w:tcPr>
            <w:tcW w:w="2102" w:type="dxa"/>
            <w:vAlign w:val="bottom"/>
          </w:tcPr>
          <w:p w:rsidR="00C44740" w:rsidRPr="00C44740" w:rsidRDefault="00C44740" w:rsidP="00C44740">
            <w:pPr>
              <w:jc w:val="right"/>
              <w:rPr>
                <w:rFonts w:ascii="Tahoma" w:hAnsi="Tahoma" w:cs="Tahoma"/>
                <w:color w:val="000000"/>
                <w:sz w:val="14"/>
                <w:szCs w:val="14"/>
              </w:rPr>
            </w:pPr>
            <w:r w:rsidRPr="00C44740">
              <w:rPr>
                <w:rFonts w:ascii="Tahoma" w:hAnsi="Tahoma" w:cs="Tahoma"/>
                <w:color w:val="000000"/>
                <w:sz w:val="14"/>
                <w:szCs w:val="14"/>
              </w:rPr>
              <w:t>73,240.00</w:t>
            </w:r>
          </w:p>
        </w:tc>
      </w:tr>
      <w:tr w:rsidR="00C44740" w:rsidRPr="006C1505" w:rsidTr="00E81076">
        <w:trPr>
          <w:trHeight w:val="262"/>
        </w:trPr>
        <w:tc>
          <w:tcPr>
            <w:tcW w:w="5600" w:type="dxa"/>
          </w:tcPr>
          <w:p w:rsidR="00C44740" w:rsidRPr="006C1505" w:rsidRDefault="00C44740" w:rsidP="00C44740">
            <w:pPr>
              <w:pStyle w:val="Sinespaciado"/>
              <w:rPr>
                <w:rFonts w:ascii="Tahoma" w:hAnsi="Tahoma" w:cs="Tahoma"/>
                <w:sz w:val="14"/>
                <w:szCs w:val="14"/>
              </w:rPr>
            </w:pPr>
            <w:r w:rsidRPr="006C1505">
              <w:rPr>
                <w:rFonts w:ascii="Tahoma" w:hAnsi="Tahoma" w:cs="Tahoma"/>
                <w:sz w:val="14"/>
                <w:szCs w:val="14"/>
              </w:rPr>
              <w:t>Pensiones y Jubilaciones</w:t>
            </w:r>
          </w:p>
        </w:tc>
        <w:tc>
          <w:tcPr>
            <w:tcW w:w="2102" w:type="dxa"/>
            <w:vAlign w:val="bottom"/>
          </w:tcPr>
          <w:p w:rsidR="00C44740" w:rsidRPr="00C44740" w:rsidRDefault="00C44740" w:rsidP="00C44740">
            <w:pPr>
              <w:jc w:val="right"/>
              <w:rPr>
                <w:rFonts w:ascii="Tahoma" w:hAnsi="Tahoma" w:cs="Tahoma"/>
                <w:color w:val="000000"/>
                <w:sz w:val="14"/>
                <w:szCs w:val="14"/>
              </w:rPr>
            </w:pPr>
            <w:r w:rsidRPr="00C44740">
              <w:rPr>
                <w:rFonts w:ascii="Tahoma" w:hAnsi="Tahoma" w:cs="Tahoma"/>
                <w:color w:val="000000"/>
                <w:sz w:val="14"/>
                <w:szCs w:val="14"/>
              </w:rPr>
              <w:t>26,941,595.66</w:t>
            </w:r>
          </w:p>
        </w:tc>
      </w:tr>
      <w:tr w:rsidR="00C5748F" w:rsidRPr="006C1505" w:rsidTr="00E81076">
        <w:trPr>
          <w:trHeight w:val="262"/>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Participaciones y Aportaciones</w:t>
            </w:r>
          </w:p>
        </w:tc>
        <w:tc>
          <w:tcPr>
            <w:tcW w:w="2102" w:type="dxa"/>
            <w:vAlign w:val="bottom"/>
          </w:tcPr>
          <w:p w:rsidR="00C5748F" w:rsidRPr="00C44740" w:rsidRDefault="00C44740" w:rsidP="00C44740">
            <w:pPr>
              <w:jc w:val="right"/>
              <w:rPr>
                <w:rFonts w:ascii="Tahoma" w:hAnsi="Tahoma" w:cs="Tahoma"/>
                <w:color w:val="000000"/>
                <w:sz w:val="14"/>
                <w:szCs w:val="14"/>
                <w:lang w:val="es-MX" w:eastAsia="es-MX"/>
              </w:rPr>
            </w:pPr>
            <w:r w:rsidRPr="00C44740">
              <w:rPr>
                <w:rFonts w:ascii="Tahoma" w:hAnsi="Tahoma" w:cs="Tahoma"/>
                <w:color w:val="000000"/>
                <w:sz w:val="14"/>
                <w:szCs w:val="14"/>
              </w:rPr>
              <w:t>223,613.00</w:t>
            </w:r>
          </w:p>
        </w:tc>
      </w:tr>
      <w:tr w:rsidR="00C44740" w:rsidRPr="006C1505" w:rsidTr="00E81076">
        <w:trPr>
          <w:trHeight w:val="262"/>
        </w:trPr>
        <w:tc>
          <w:tcPr>
            <w:tcW w:w="5600" w:type="dxa"/>
          </w:tcPr>
          <w:p w:rsidR="00C44740" w:rsidRPr="006C1505" w:rsidRDefault="00C44740" w:rsidP="00C44740">
            <w:pPr>
              <w:pStyle w:val="Sinespaciado"/>
              <w:rPr>
                <w:rFonts w:ascii="Tahoma" w:hAnsi="Tahoma" w:cs="Tahoma"/>
                <w:sz w:val="14"/>
                <w:szCs w:val="14"/>
              </w:rPr>
            </w:pPr>
            <w:r w:rsidRPr="006C1505">
              <w:rPr>
                <w:rFonts w:ascii="Tahoma" w:hAnsi="Tahoma" w:cs="Tahoma"/>
                <w:sz w:val="14"/>
                <w:szCs w:val="14"/>
              </w:rPr>
              <w:t>Intereses, Comisiones y Otros Gastos de la deuda</w:t>
            </w:r>
          </w:p>
        </w:tc>
        <w:tc>
          <w:tcPr>
            <w:tcW w:w="2102" w:type="dxa"/>
            <w:vAlign w:val="bottom"/>
          </w:tcPr>
          <w:p w:rsidR="00C44740" w:rsidRPr="00C44740" w:rsidRDefault="00C44740" w:rsidP="00C44740">
            <w:pPr>
              <w:jc w:val="right"/>
              <w:rPr>
                <w:rFonts w:ascii="Tahoma" w:hAnsi="Tahoma" w:cs="Tahoma"/>
                <w:color w:val="000000"/>
                <w:sz w:val="14"/>
                <w:szCs w:val="14"/>
                <w:lang w:val="es-MX" w:eastAsia="es-MX"/>
              </w:rPr>
            </w:pPr>
            <w:r w:rsidRPr="00C44740">
              <w:rPr>
                <w:rFonts w:ascii="Tahoma" w:hAnsi="Tahoma" w:cs="Tahoma"/>
                <w:color w:val="000000"/>
                <w:sz w:val="14"/>
                <w:szCs w:val="14"/>
              </w:rPr>
              <w:t>1,531,565.20</w:t>
            </w:r>
          </w:p>
        </w:tc>
      </w:tr>
      <w:tr w:rsidR="00C5748F" w:rsidRPr="006C1505" w:rsidTr="00E81076">
        <w:trPr>
          <w:trHeight w:val="128"/>
        </w:trPr>
        <w:tc>
          <w:tcPr>
            <w:tcW w:w="5600" w:type="dxa"/>
          </w:tcPr>
          <w:p w:rsidR="00C5748F" w:rsidRPr="006C1505" w:rsidRDefault="00C5748F" w:rsidP="00C5748F">
            <w:pPr>
              <w:pStyle w:val="Sinespaciado"/>
              <w:rPr>
                <w:rFonts w:ascii="Tahoma" w:hAnsi="Tahoma" w:cs="Tahoma"/>
                <w:sz w:val="14"/>
                <w:szCs w:val="14"/>
              </w:rPr>
            </w:pPr>
            <w:r w:rsidRPr="006C1505">
              <w:rPr>
                <w:rFonts w:ascii="Tahoma" w:hAnsi="Tahoma" w:cs="Tahoma"/>
                <w:sz w:val="14"/>
                <w:szCs w:val="14"/>
              </w:rPr>
              <w:t>Otros Gastos</w:t>
            </w:r>
          </w:p>
        </w:tc>
        <w:tc>
          <w:tcPr>
            <w:tcW w:w="2102" w:type="dxa"/>
            <w:vAlign w:val="bottom"/>
          </w:tcPr>
          <w:p w:rsidR="00C5748F" w:rsidRPr="00C5748F" w:rsidRDefault="00C44740" w:rsidP="00C5748F">
            <w:pPr>
              <w:jc w:val="right"/>
              <w:rPr>
                <w:rFonts w:ascii="Tahoma" w:hAnsi="Tahoma" w:cs="Tahoma"/>
                <w:color w:val="000000"/>
                <w:sz w:val="14"/>
                <w:szCs w:val="14"/>
              </w:rPr>
            </w:pPr>
            <w:r w:rsidRPr="00C44740">
              <w:rPr>
                <w:rFonts w:ascii="Tahoma" w:hAnsi="Tahoma" w:cs="Tahoma"/>
                <w:color w:val="000000"/>
                <w:sz w:val="14"/>
                <w:szCs w:val="14"/>
              </w:rPr>
              <w:t>117,205.76</w:t>
            </w:r>
          </w:p>
        </w:tc>
      </w:tr>
    </w:tbl>
    <w:p w:rsidR="00546B18" w:rsidRDefault="00546B18"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167BA" w:rsidRDefault="004167BA" w:rsidP="004167BA">
      <w:pPr>
        <w:pStyle w:val="Sinespaciado"/>
        <w:jc w:val="both"/>
        <w:rPr>
          <w:rFonts w:ascii="Tahoma" w:hAnsi="Tahoma" w:cs="Tahoma"/>
          <w:b/>
          <w:sz w:val="14"/>
          <w:szCs w:val="14"/>
          <w:highlight w:val="yellow"/>
        </w:rPr>
      </w:pPr>
    </w:p>
    <w:p w:rsidR="004C50FE" w:rsidRPr="00E04077" w:rsidRDefault="004C50FE" w:rsidP="005C7B2C">
      <w:pPr>
        <w:pStyle w:val="Sinespaciado"/>
        <w:jc w:val="both"/>
        <w:rPr>
          <w:rFonts w:ascii="Tahoma" w:hAnsi="Tahoma" w:cs="Tahoma"/>
          <w:b/>
          <w:sz w:val="14"/>
          <w:szCs w:val="14"/>
          <w:highlight w:val="yellow"/>
        </w:rPr>
      </w:pPr>
    </w:p>
    <w:p w:rsidR="00476555" w:rsidRPr="00EE5C75" w:rsidRDefault="00476555" w:rsidP="00476555">
      <w:pPr>
        <w:pStyle w:val="Sinespaciado"/>
        <w:numPr>
          <w:ilvl w:val="0"/>
          <w:numId w:val="5"/>
        </w:numPr>
        <w:jc w:val="both"/>
        <w:rPr>
          <w:rFonts w:ascii="Tahoma" w:hAnsi="Tahoma" w:cs="Tahoma"/>
          <w:b/>
          <w:sz w:val="14"/>
          <w:szCs w:val="14"/>
        </w:rPr>
      </w:pPr>
      <w:r w:rsidRPr="00EE5C75">
        <w:rPr>
          <w:rFonts w:ascii="Tahoma" w:hAnsi="Tahoma" w:cs="Tahoma"/>
          <w:b/>
          <w:sz w:val="14"/>
          <w:szCs w:val="14"/>
        </w:rPr>
        <w:t>NOTAS AL ESTADO DE VARIACION EN LA HACIENDA PUBLICA</w:t>
      </w:r>
    </w:p>
    <w:p w:rsidR="00760455" w:rsidRPr="00EE5C75" w:rsidRDefault="00760455" w:rsidP="007644C1">
      <w:pPr>
        <w:pStyle w:val="Sinespaciado"/>
        <w:jc w:val="both"/>
        <w:rPr>
          <w:rFonts w:ascii="Tahoma" w:hAnsi="Tahoma" w:cs="Tahoma"/>
          <w:b/>
          <w:sz w:val="14"/>
          <w:szCs w:val="14"/>
        </w:rPr>
      </w:pPr>
    </w:p>
    <w:p w:rsidR="007644C1" w:rsidRPr="00EE5C75"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Se informa de manera agrupada, acerca de las modificaciones al patrimonio contribuido.</w:t>
      </w:r>
    </w:p>
    <w:p w:rsidR="007644C1" w:rsidRPr="00EE5C75" w:rsidRDefault="007644C1" w:rsidP="007644C1">
      <w:pPr>
        <w:pStyle w:val="Prrafodelista"/>
        <w:ind w:left="1069"/>
        <w:rPr>
          <w:rFonts w:ascii="Tahoma" w:eastAsia="Calibri" w:hAnsi="Tahoma" w:cs="Tahoma"/>
          <w:spacing w:val="-1"/>
          <w:sz w:val="14"/>
          <w:szCs w:val="14"/>
        </w:rPr>
      </w:pPr>
    </w:p>
    <w:p w:rsidR="007644C1" w:rsidRPr="00EE5C75" w:rsidRDefault="007644C1" w:rsidP="007644C1">
      <w:pPr>
        <w:pStyle w:val="Prrafodelista"/>
        <w:ind w:left="1069"/>
        <w:rPr>
          <w:rFonts w:ascii="Tahoma" w:eastAsia="Calibri" w:hAnsi="Tahoma" w:cs="Tahoma"/>
          <w:spacing w:val="-1"/>
          <w:sz w:val="14"/>
          <w:szCs w:val="14"/>
        </w:rPr>
      </w:pPr>
      <w:r w:rsidRPr="00EE5C75">
        <w:rPr>
          <w:rFonts w:ascii="Tahoma" w:eastAsia="Calibri" w:hAnsi="Tahoma" w:cs="Tahoma"/>
          <w:spacing w:val="-1"/>
          <w:sz w:val="14"/>
          <w:szCs w:val="14"/>
        </w:rPr>
        <w:t>No Existen modificaciones al Patrimonio Contribuido</w:t>
      </w:r>
    </w:p>
    <w:p w:rsidR="00E06B1A" w:rsidRPr="00EE5C75" w:rsidRDefault="00E06B1A" w:rsidP="007644C1">
      <w:pPr>
        <w:pStyle w:val="Prrafodelista"/>
        <w:ind w:left="1069"/>
        <w:rPr>
          <w:rFonts w:ascii="Tahoma" w:eastAsia="Calibri" w:hAnsi="Tahoma" w:cs="Tahoma"/>
          <w:spacing w:val="-1"/>
          <w:sz w:val="14"/>
          <w:szCs w:val="14"/>
        </w:rPr>
      </w:pPr>
    </w:p>
    <w:p w:rsidR="00E06B1A" w:rsidRPr="00EE5C75" w:rsidRDefault="00E06B1A" w:rsidP="007644C1">
      <w:pPr>
        <w:pStyle w:val="Prrafodelista"/>
        <w:ind w:left="1069"/>
        <w:rPr>
          <w:rFonts w:ascii="Tahoma" w:eastAsia="Calibri" w:hAnsi="Tahoma" w:cs="Tahoma"/>
          <w:spacing w:val="-1"/>
          <w:sz w:val="14"/>
          <w:szCs w:val="14"/>
        </w:rPr>
      </w:pPr>
    </w:p>
    <w:p w:rsidR="00A26803" w:rsidRPr="00A57645" w:rsidRDefault="007644C1" w:rsidP="00A57645">
      <w:pPr>
        <w:pStyle w:val="Prrafodelista"/>
        <w:numPr>
          <w:ilvl w:val="0"/>
          <w:numId w:val="14"/>
        </w:numPr>
        <w:spacing w:before="80" w:line="250" w:lineRule="exact"/>
        <w:jc w:val="both"/>
        <w:rPr>
          <w:rFonts w:ascii="Tahoma" w:eastAsia="Calibri" w:hAnsi="Tahoma" w:cs="Tahoma"/>
          <w:b/>
          <w:spacing w:val="-1"/>
          <w:sz w:val="14"/>
          <w:szCs w:val="14"/>
        </w:rPr>
      </w:pPr>
      <w:r w:rsidRPr="00EE5C75">
        <w:rPr>
          <w:rFonts w:ascii="Tahoma" w:eastAsia="Calibri" w:hAnsi="Tahoma" w:cs="Tahoma"/>
          <w:b/>
          <w:spacing w:val="-1"/>
          <w:sz w:val="14"/>
          <w:szCs w:val="14"/>
        </w:rPr>
        <w:t xml:space="preserve">Se </w:t>
      </w:r>
      <w:r w:rsidR="009E4CA6" w:rsidRPr="00EE5C75">
        <w:rPr>
          <w:rFonts w:ascii="Tahoma" w:eastAsia="Calibri" w:hAnsi="Tahoma" w:cs="Tahoma"/>
          <w:b/>
          <w:spacing w:val="-1"/>
          <w:sz w:val="14"/>
          <w:szCs w:val="14"/>
        </w:rPr>
        <w:t>informará</w:t>
      </w:r>
      <w:r w:rsidRPr="00EE5C75">
        <w:rPr>
          <w:rFonts w:ascii="Tahoma" w:eastAsia="Calibri" w:hAnsi="Tahoma" w:cs="Tahoma"/>
          <w:b/>
          <w:spacing w:val="-1"/>
          <w:sz w:val="14"/>
          <w:szCs w:val="14"/>
        </w:rPr>
        <w:t xml:space="preserve"> de manera agrupada, acerca del monto y procedencia de los recursos que modifican al patrimonio generado.</w:t>
      </w:r>
    </w:p>
    <w:p w:rsidR="005C7B2C" w:rsidRPr="00006194" w:rsidRDefault="007644C1" w:rsidP="005C7B2C">
      <w:pPr>
        <w:spacing w:before="80" w:line="250" w:lineRule="exact"/>
        <w:ind w:left="709"/>
        <w:jc w:val="both"/>
        <w:rPr>
          <w:rFonts w:ascii="Tahoma" w:eastAsia="Calibri" w:hAnsi="Tahoma" w:cs="Tahoma"/>
          <w:spacing w:val="-1"/>
          <w:sz w:val="14"/>
          <w:szCs w:val="14"/>
        </w:rPr>
      </w:pPr>
      <w:r w:rsidRPr="00006194">
        <w:rPr>
          <w:rFonts w:ascii="Tahoma" w:eastAsia="Calibri" w:hAnsi="Tahoma" w:cs="Tahoma"/>
          <w:spacing w:val="-1"/>
          <w:sz w:val="14"/>
          <w:szCs w:val="14"/>
        </w:rPr>
        <w:t>Se informa de manera agrup</w:t>
      </w:r>
      <w:r w:rsidR="00CA0187" w:rsidRPr="00006194">
        <w:rPr>
          <w:rFonts w:ascii="Tahoma" w:eastAsia="Calibri" w:hAnsi="Tahoma" w:cs="Tahoma"/>
          <w:spacing w:val="-1"/>
          <w:sz w:val="14"/>
          <w:szCs w:val="14"/>
        </w:rPr>
        <w:t xml:space="preserve">ada, acerca del monto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C44740">
        <w:rPr>
          <w:rFonts w:ascii="Tahoma" w:hAnsi="Tahoma" w:cs="Tahoma"/>
          <w:sz w:val="14"/>
          <w:szCs w:val="14"/>
        </w:rPr>
        <w:t>junio</w:t>
      </w:r>
      <w:r w:rsidR="001F12B0">
        <w:rPr>
          <w:rFonts w:ascii="Tahoma" w:hAnsi="Tahoma" w:cs="Tahoma"/>
          <w:sz w:val="14"/>
          <w:szCs w:val="14"/>
        </w:rPr>
        <w:t xml:space="preserve"> </w:t>
      </w:r>
      <w:r w:rsidR="00EE5C75">
        <w:rPr>
          <w:rFonts w:ascii="Tahoma" w:hAnsi="Tahoma" w:cs="Tahoma"/>
          <w:sz w:val="14"/>
          <w:szCs w:val="14"/>
        </w:rPr>
        <w:t>2021</w:t>
      </w:r>
      <w:r w:rsidR="00006194" w:rsidRPr="00006194">
        <w:rPr>
          <w:rFonts w:ascii="Tahoma" w:eastAsia="Calibri" w:hAnsi="Tahoma" w:cs="Tahoma"/>
          <w:spacing w:val="-1"/>
          <w:sz w:val="14"/>
          <w:szCs w:val="14"/>
        </w:rPr>
        <w:t xml:space="preserve">, </w:t>
      </w:r>
      <w:r w:rsidRPr="00006194">
        <w:rPr>
          <w:rFonts w:ascii="Tahoma" w:eastAsia="Calibri" w:hAnsi="Tahoma" w:cs="Tahoma"/>
          <w:spacing w:val="-1"/>
          <w:sz w:val="14"/>
          <w:szCs w:val="14"/>
        </w:rPr>
        <w:t>así como la procedencia de los recursos que modifican a la</w:t>
      </w:r>
      <w:r w:rsidR="005C7B2C" w:rsidRPr="00006194">
        <w:rPr>
          <w:rFonts w:ascii="Tahoma" w:eastAsia="Calibri" w:hAnsi="Tahoma" w:cs="Tahoma"/>
          <w:spacing w:val="-1"/>
          <w:sz w:val="14"/>
          <w:szCs w:val="14"/>
        </w:rPr>
        <w:t xml:space="preserve"> Hacienda Pública generada:</w:t>
      </w:r>
    </w:p>
    <w:p w:rsidR="00A57645" w:rsidRDefault="00A57645" w:rsidP="005C7B2C">
      <w:pPr>
        <w:spacing w:before="80" w:line="250" w:lineRule="exact"/>
        <w:ind w:left="709"/>
        <w:jc w:val="both"/>
        <w:rPr>
          <w:rFonts w:ascii="Tahoma" w:eastAsia="Calibri" w:hAnsi="Tahoma" w:cs="Tahoma"/>
          <w:spacing w:val="-1"/>
          <w:sz w:val="14"/>
          <w:szCs w:val="14"/>
          <w:highlight w:val="yellow"/>
        </w:rPr>
      </w:pPr>
    </w:p>
    <w:p w:rsidR="00A57645" w:rsidRDefault="00A57645" w:rsidP="005C7B2C">
      <w:pPr>
        <w:spacing w:before="80" w:line="250" w:lineRule="exact"/>
        <w:ind w:left="709"/>
        <w:jc w:val="both"/>
        <w:rPr>
          <w:rFonts w:ascii="Tahoma" w:eastAsia="Calibri" w:hAnsi="Tahoma" w:cs="Tahoma"/>
          <w:spacing w:val="-1"/>
          <w:sz w:val="14"/>
          <w:szCs w:val="14"/>
          <w:highlight w:val="yellow"/>
        </w:rPr>
      </w:pPr>
    </w:p>
    <w:p w:rsidR="00A57645" w:rsidRDefault="00A57645" w:rsidP="005C7B2C">
      <w:pPr>
        <w:spacing w:before="80" w:line="250" w:lineRule="exact"/>
        <w:ind w:left="709"/>
        <w:jc w:val="both"/>
        <w:rPr>
          <w:rFonts w:ascii="Tahoma" w:eastAsia="Calibri" w:hAnsi="Tahoma" w:cs="Tahoma"/>
          <w:spacing w:val="-1"/>
          <w:sz w:val="14"/>
          <w:szCs w:val="14"/>
          <w:highlight w:val="yellow"/>
        </w:rPr>
      </w:pPr>
    </w:p>
    <w:p w:rsidR="00A57645" w:rsidRDefault="00A57645" w:rsidP="005C7B2C">
      <w:pPr>
        <w:spacing w:before="80" w:line="250" w:lineRule="exact"/>
        <w:ind w:left="709"/>
        <w:jc w:val="both"/>
        <w:rPr>
          <w:rFonts w:ascii="Tahoma" w:eastAsia="Calibri" w:hAnsi="Tahoma" w:cs="Tahoma"/>
          <w:spacing w:val="-1"/>
          <w:sz w:val="14"/>
          <w:szCs w:val="14"/>
          <w:highlight w:val="yellow"/>
        </w:rPr>
      </w:pPr>
    </w:p>
    <w:p w:rsidR="00A57645" w:rsidRPr="00293865" w:rsidRDefault="00A57645" w:rsidP="005C7B2C">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1980"/>
        <w:gridCol w:w="1559"/>
        <w:gridCol w:w="1701"/>
        <w:gridCol w:w="1417"/>
        <w:gridCol w:w="2254"/>
      </w:tblGrid>
      <w:tr w:rsidR="00CA0187" w:rsidRPr="00293865" w:rsidTr="00C44740">
        <w:tc>
          <w:tcPr>
            <w:tcW w:w="1980"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Descripción</w:t>
            </w:r>
          </w:p>
        </w:tc>
        <w:tc>
          <w:tcPr>
            <w:tcW w:w="1559"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Movimientos</w:t>
            </w:r>
          </w:p>
        </w:tc>
        <w:tc>
          <w:tcPr>
            <w:tcW w:w="1417" w:type="dxa"/>
            <w:shd w:val="clear" w:color="auto" w:fill="D9D9D9" w:themeFill="background1" w:themeFillShade="D9"/>
          </w:tcPr>
          <w:p w:rsidR="00CA0187" w:rsidRPr="00006194" w:rsidRDefault="00CA0187" w:rsidP="00A17902">
            <w:pPr>
              <w:spacing w:before="240" w:after="24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Saldo Final</w:t>
            </w:r>
          </w:p>
        </w:tc>
        <w:tc>
          <w:tcPr>
            <w:tcW w:w="2254" w:type="dxa"/>
            <w:shd w:val="clear" w:color="auto" w:fill="D9D9D9" w:themeFill="background1" w:themeFillShade="D9"/>
          </w:tcPr>
          <w:p w:rsidR="00CA0187" w:rsidRPr="00006194"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Procedencia de los recursos que lo Modifican</w:t>
            </w:r>
          </w:p>
        </w:tc>
      </w:tr>
      <w:tr w:rsidR="001476BF" w:rsidRPr="00293865" w:rsidTr="00C44740">
        <w:tc>
          <w:tcPr>
            <w:tcW w:w="1980" w:type="dxa"/>
          </w:tcPr>
          <w:p w:rsidR="001476BF" w:rsidRPr="00006194" w:rsidRDefault="001476BF"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Resultado de ejercicio anteriores</w:t>
            </w:r>
          </w:p>
        </w:tc>
        <w:tc>
          <w:tcPr>
            <w:tcW w:w="1559" w:type="dxa"/>
          </w:tcPr>
          <w:p w:rsidR="001476BF" w:rsidRPr="00006194" w:rsidRDefault="00006194" w:rsidP="001476BF">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428,303,460.80</w:t>
            </w:r>
          </w:p>
        </w:tc>
        <w:tc>
          <w:tcPr>
            <w:tcW w:w="1701" w:type="dxa"/>
          </w:tcPr>
          <w:p w:rsidR="001476BF" w:rsidRPr="001F12B0" w:rsidRDefault="00C44740" w:rsidP="00C94DAA">
            <w:pPr>
              <w:pStyle w:val="Prrafodelista"/>
              <w:numPr>
                <w:ilvl w:val="0"/>
                <w:numId w:val="23"/>
              </w:numPr>
              <w:tabs>
                <w:tab w:val="center" w:pos="742"/>
                <w:tab w:val="left" w:pos="1460"/>
              </w:tabs>
              <w:spacing w:before="80" w:line="250" w:lineRule="exact"/>
              <w:rPr>
                <w:rFonts w:ascii="Tahoma" w:eastAsia="Calibri" w:hAnsi="Tahoma" w:cs="Tahoma"/>
                <w:spacing w:val="-1"/>
                <w:sz w:val="14"/>
                <w:szCs w:val="14"/>
              </w:rPr>
            </w:pPr>
            <w:r>
              <w:rPr>
                <w:rFonts w:ascii="Tahoma" w:eastAsia="Calibri" w:hAnsi="Tahoma" w:cs="Tahoma"/>
                <w:spacing w:val="-1"/>
                <w:sz w:val="14"/>
                <w:szCs w:val="14"/>
              </w:rPr>
              <w:t>7,422,725.45</w:t>
            </w:r>
          </w:p>
        </w:tc>
        <w:tc>
          <w:tcPr>
            <w:tcW w:w="1417" w:type="dxa"/>
          </w:tcPr>
          <w:p w:rsidR="001476BF" w:rsidRPr="00006194" w:rsidRDefault="00C44740" w:rsidP="00555048">
            <w:pPr>
              <w:spacing w:before="80" w:line="250" w:lineRule="exact"/>
              <w:jc w:val="center"/>
              <w:rPr>
                <w:rFonts w:ascii="Tahoma" w:eastAsia="Calibri" w:hAnsi="Tahoma" w:cs="Tahoma"/>
                <w:b/>
                <w:spacing w:val="-1"/>
                <w:sz w:val="14"/>
                <w:szCs w:val="14"/>
              </w:rPr>
            </w:pPr>
            <w:r w:rsidRPr="00C44740">
              <w:rPr>
                <w:rFonts w:ascii="Tahoma" w:eastAsia="Calibri" w:hAnsi="Tahoma" w:cs="Tahoma"/>
                <w:b/>
                <w:spacing w:val="-1"/>
                <w:sz w:val="14"/>
                <w:szCs w:val="14"/>
              </w:rPr>
              <w:t>420,880,735.35</w:t>
            </w:r>
          </w:p>
        </w:tc>
        <w:tc>
          <w:tcPr>
            <w:tcW w:w="2254" w:type="dxa"/>
          </w:tcPr>
          <w:p w:rsidR="001476BF" w:rsidRPr="00006194" w:rsidRDefault="001476BF" w:rsidP="00C44740">
            <w:pPr>
              <w:spacing w:before="80" w:line="250" w:lineRule="exact"/>
              <w:jc w:val="center"/>
              <w:rPr>
                <w:rFonts w:ascii="Tahoma" w:eastAsia="Calibri" w:hAnsi="Tahoma" w:cs="Tahoma"/>
                <w:spacing w:val="-1"/>
                <w:sz w:val="14"/>
                <w:szCs w:val="14"/>
              </w:rPr>
            </w:pPr>
            <w:r w:rsidRPr="00006194">
              <w:rPr>
                <w:rFonts w:ascii="Tahoma" w:eastAsia="Calibri" w:hAnsi="Tahoma" w:cs="Tahoma"/>
                <w:spacing w:val="-1"/>
                <w:sz w:val="14"/>
                <w:szCs w:val="14"/>
              </w:rPr>
              <w:t>Afectada por reclasificaciones</w:t>
            </w:r>
            <w:r w:rsidR="00555048">
              <w:rPr>
                <w:rFonts w:ascii="Tahoma" w:eastAsia="Calibri" w:hAnsi="Tahoma" w:cs="Tahoma"/>
                <w:spacing w:val="-1"/>
                <w:sz w:val="14"/>
                <w:szCs w:val="14"/>
              </w:rPr>
              <w:t xml:space="preserve"> no regist</w:t>
            </w:r>
            <w:r w:rsidR="00C94DAA">
              <w:rPr>
                <w:rFonts w:ascii="Tahoma" w:eastAsia="Calibri" w:hAnsi="Tahoma" w:cs="Tahoma"/>
                <w:spacing w:val="-1"/>
                <w:sz w:val="14"/>
                <w:szCs w:val="14"/>
              </w:rPr>
              <w:t xml:space="preserve">radas en el ejercicio </w:t>
            </w:r>
            <w:r w:rsidR="00C44740">
              <w:rPr>
                <w:rFonts w:ascii="Tahoma" w:eastAsia="Calibri" w:hAnsi="Tahoma" w:cs="Tahoma"/>
                <w:spacing w:val="-1"/>
                <w:sz w:val="14"/>
                <w:szCs w:val="14"/>
              </w:rPr>
              <w:t>2012, 2013, 2014, 2015, 2016, 2017, 2018, 2019</w:t>
            </w:r>
            <w:r w:rsidR="00555048">
              <w:rPr>
                <w:rFonts w:ascii="Tahoma" w:eastAsia="Calibri" w:hAnsi="Tahoma" w:cs="Tahoma"/>
                <w:spacing w:val="-1"/>
                <w:sz w:val="14"/>
                <w:szCs w:val="14"/>
              </w:rPr>
              <w:t xml:space="preserve"> y </w:t>
            </w:r>
            <w:r w:rsidRPr="00006194">
              <w:rPr>
                <w:rFonts w:ascii="Tahoma" w:eastAsia="Calibri" w:hAnsi="Tahoma" w:cs="Tahoma"/>
                <w:spacing w:val="-1"/>
                <w:sz w:val="14"/>
                <w:szCs w:val="14"/>
              </w:rPr>
              <w:t>20</w:t>
            </w:r>
            <w:r w:rsidR="00006194" w:rsidRPr="00006194">
              <w:rPr>
                <w:rFonts w:ascii="Tahoma" w:eastAsia="Calibri" w:hAnsi="Tahoma" w:cs="Tahoma"/>
                <w:spacing w:val="-1"/>
                <w:sz w:val="14"/>
                <w:szCs w:val="14"/>
              </w:rPr>
              <w:t>20</w:t>
            </w:r>
            <w:r w:rsidRPr="00006194">
              <w:rPr>
                <w:rFonts w:ascii="Tahoma" w:eastAsia="Calibri" w:hAnsi="Tahoma" w:cs="Tahoma"/>
                <w:spacing w:val="-1"/>
                <w:sz w:val="14"/>
                <w:szCs w:val="14"/>
              </w:rPr>
              <w:t>.</w:t>
            </w:r>
          </w:p>
        </w:tc>
      </w:tr>
      <w:tr w:rsidR="006F6371" w:rsidRPr="00293865" w:rsidTr="00C44740">
        <w:tc>
          <w:tcPr>
            <w:tcW w:w="1980" w:type="dxa"/>
          </w:tcPr>
          <w:p w:rsidR="006F6371" w:rsidRPr="00006194" w:rsidRDefault="006F6371" w:rsidP="006F6371">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Hacienda Pública / Patrimonio Generado</w:t>
            </w:r>
          </w:p>
        </w:tc>
        <w:tc>
          <w:tcPr>
            <w:tcW w:w="1559" w:type="dxa"/>
          </w:tcPr>
          <w:p w:rsidR="006F6371" w:rsidRPr="00006194" w:rsidRDefault="006F6371" w:rsidP="006F6371">
            <w:pPr>
              <w:spacing w:before="80" w:line="250" w:lineRule="exact"/>
              <w:jc w:val="center"/>
              <w:rPr>
                <w:rFonts w:ascii="Tahoma" w:eastAsia="Calibri" w:hAnsi="Tahoma" w:cs="Tahoma"/>
                <w:b/>
                <w:spacing w:val="-1"/>
                <w:sz w:val="14"/>
                <w:szCs w:val="14"/>
              </w:rPr>
            </w:pPr>
            <w:r w:rsidRPr="00006194">
              <w:rPr>
                <w:rFonts w:ascii="Tahoma" w:eastAsia="Calibri" w:hAnsi="Tahoma" w:cs="Tahoma"/>
                <w:b/>
                <w:spacing w:val="-1"/>
                <w:sz w:val="14"/>
                <w:szCs w:val="14"/>
              </w:rPr>
              <w:t>428,303,460.80</w:t>
            </w:r>
          </w:p>
        </w:tc>
        <w:tc>
          <w:tcPr>
            <w:tcW w:w="1701" w:type="dxa"/>
          </w:tcPr>
          <w:p w:rsidR="006F6371" w:rsidRPr="001F12B0" w:rsidRDefault="00C44740" w:rsidP="001F12B0">
            <w:pPr>
              <w:pStyle w:val="Prrafodelista"/>
              <w:numPr>
                <w:ilvl w:val="0"/>
                <w:numId w:val="23"/>
              </w:numPr>
              <w:tabs>
                <w:tab w:val="center" w:pos="742"/>
                <w:tab w:val="left" w:pos="1460"/>
              </w:tabs>
              <w:spacing w:before="80" w:line="250" w:lineRule="exact"/>
              <w:rPr>
                <w:rFonts w:ascii="Tahoma" w:eastAsia="Calibri" w:hAnsi="Tahoma" w:cs="Tahoma"/>
                <w:spacing w:val="-1"/>
                <w:sz w:val="14"/>
                <w:szCs w:val="14"/>
              </w:rPr>
            </w:pPr>
            <w:r>
              <w:rPr>
                <w:rFonts w:ascii="Tahoma" w:eastAsia="Calibri" w:hAnsi="Tahoma" w:cs="Tahoma"/>
                <w:spacing w:val="-1"/>
                <w:sz w:val="14"/>
                <w:szCs w:val="14"/>
              </w:rPr>
              <w:t>7,422,725.45</w:t>
            </w:r>
          </w:p>
        </w:tc>
        <w:tc>
          <w:tcPr>
            <w:tcW w:w="1417" w:type="dxa"/>
          </w:tcPr>
          <w:p w:rsidR="006F6371" w:rsidRPr="00006194" w:rsidRDefault="00C44740" w:rsidP="006F6371">
            <w:pPr>
              <w:spacing w:before="80" w:line="250" w:lineRule="exact"/>
              <w:jc w:val="center"/>
              <w:rPr>
                <w:rFonts w:ascii="Tahoma" w:eastAsia="Calibri" w:hAnsi="Tahoma" w:cs="Tahoma"/>
                <w:b/>
                <w:spacing w:val="-1"/>
                <w:sz w:val="14"/>
                <w:szCs w:val="14"/>
              </w:rPr>
            </w:pPr>
            <w:r w:rsidRPr="00C44740">
              <w:rPr>
                <w:rFonts w:ascii="Tahoma" w:eastAsia="Calibri" w:hAnsi="Tahoma" w:cs="Tahoma"/>
                <w:b/>
                <w:spacing w:val="-1"/>
                <w:sz w:val="14"/>
                <w:szCs w:val="14"/>
              </w:rPr>
              <w:t>420,880,735.35</w:t>
            </w:r>
          </w:p>
        </w:tc>
        <w:tc>
          <w:tcPr>
            <w:tcW w:w="2254" w:type="dxa"/>
          </w:tcPr>
          <w:p w:rsidR="006F6371" w:rsidRPr="00006194" w:rsidRDefault="006F6371" w:rsidP="006F6371">
            <w:pPr>
              <w:spacing w:before="80" w:line="250" w:lineRule="exact"/>
              <w:jc w:val="center"/>
              <w:rPr>
                <w:rFonts w:ascii="Tahoma" w:eastAsia="Calibri" w:hAnsi="Tahoma" w:cs="Tahoma"/>
                <w:b/>
                <w:spacing w:val="-1"/>
                <w:sz w:val="14"/>
                <w:szCs w:val="14"/>
              </w:rPr>
            </w:pPr>
          </w:p>
        </w:tc>
      </w:tr>
    </w:tbl>
    <w:p w:rsidR="007644C1" w:rsidRPr="00293865" w:rsidRDefault="007644C1"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2F3D4F" w:rsidRPr="00293865" w:rsidRDefault="002F3D4F" w:rsidP="007644C1">
      <w:pPr>
        <w:pStyle w:val="Sinespaciado"/>
        <w:jc w:val="both"/>
        <w:rPr>
          <w:rFonts w:ascii="Tahoma" w:hAnsi="Tahoma" w:cs="Tahoma"/>
          <w:b/>
          <w:sz w:val="14"/>
          <w:szCs w:val="14"/>
          <w:highlight w:val="yellow"/>
        </w:rPr>
      </w:pPr>
    </w:p>
    <w:p w:rsidR="007644C1" w:rsidRPr="00006194" w:rsidRDefault="007644C1" w:rsidP="00476555">
      <w:pPr>
        <w:pStyle w:val="Sinespaciado"/>
        <w:numPr>
          <w:ilvl w:val="0"/>
          <w:numId w:val="5"/>
        </w:numPr>
        <w:jc w:val="both"/>
        <w:rPr>
          <w:rFonts w:ascii="Tahoma" w:hAnsi="Tahoma" w:cs="Tahoma"/>
          <w:b/>
          <w:sz w:val="14"/>
          <w:szCs w:val="14"/>
        </w:rPr>
      </w:pPr>
      <w:r w:rsidRPr="00006194">
        <w:rPr>
          <w:rFonts w:ascii="Tahoma" w:hAnsi="Tahoma" w:cs="Tahoma"/>
          <w:b/>
          <w:sz w:val="14"/>
          <w:szCs w:val="14"/>
        </w:rPr>
        <w:t>NOTAS AL ESTADO DE FLUJO DE EFECTIVO</w:t>
      </w:r>
    </w:p>
    <w:p w:rsidR="00476555" w:rsidRPr="00006194" w:rsidRDefault="00476555" w:rsidP="00476555">
      <w:pPr>
        <w:pStyle w:val="Sinespaciado"/>
        <w:ind w:left="1080"/>
        <w:jc w:val="both"/>
        <w:rPr>
          <w:rFonts w:ascii="Tahoma" w:hAnsi="Tahoma" w:cs="Tahoma"/>
          <w:b/>
          <w:sz w:val="14"/>
          <w:szCs w:val="14"/>
        </w:rPr>
      </w:pPr>
    </w:p>
    <w:p w:rsidR="007644C1" w:rsidRPr="00006194" w:rsidRDefault="007644C1" w:rsidP="007644C1">
      <w:pPr>
        <w:autoSpaceDE w:val="0"/>
        <w:autoSpaceDN w:val="0"/>
        <w:adjustRightInd w:val="0"/>
        <w:spacing w:before="240" w:after="120"/>
        <w:jc w:val="both"/>
        <w:rPr>
          <w:rFonts w:ascii="Tahoma" w:hAnsi="Tahoma" w:cs="Tahoma"/>
          <w:b/>
          <w:sz w:val="14"/>
          <w:szCs w:val="14"/>
        </w:rPr>
      </w:pPr>
      <w:r w:rsidRPr="00006194">
        <w:rPr>
          <w:rFonts w:ascii="Tahoma" w:hAnsi="Tahoma" w:cs="Tahoma"/>
          <w:b/>
          <w:sz w:val="14"/>
          <w:szCs w:val="14"/>
        </w:rPr>
        <w:t>Efectivo y equivalentes</w:t>
      </w:r>
    </w:p>
    <w:p w:rsidR="007644C1" w:rsidRPr="00006194"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006194">
        <w:rPr>
          <w:rFonts w:ascii="Tahoma" w:eastAsia="Calibri" w:hAnsi="Tahoma" w:cs="Tahoma"/>
          <w:spacing w:val="-1"/>
          <w:sz w:val="14"/>
          <w:szCs w:val="14"/>
        </w:rPr>
        <w:t>A</w:t>
      </w:r>
      <w:r w:rsidR="007644C1" w:rsidRPr="00006194">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006194"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006194" w:rsidTr="009A391B">
        <w:trPr>
          <w:trHeight w:val="240"/>
        </w:trPr>
        <w:tc>
          <w:tcPr>
            <w:tcW w:w="2783" w:type="dxa"/>
            <w:shd w:val="clear" w:color="auto" w:fill="D9D9D9" w:themeFill="background1" w:themeFillShade="D9"/>
            <w:vAlign w:val="center"/>
            <w:hideMark/>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Inicial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c>
          <w:tcPr>
            <w:tcW w:w="1455" w:type="dxa"/>
            <w:shd w:val="clear" w:color="auto" w:fill="D9D9D9" w:themeFill="background1" w:themeFillShade="D9"/>
          </w:tcPr>
          <w:p w:rsidR="00413F10" w:rsidRPr="00006194" w:rsidRDefault="00413F10" w:rsidP="00890CD1">
            <w:pPr>
              <w:jc w:val="center"/>
              <w:rPr>
                <w:rFonts w:ascii="Tahoma" w:hAnsi="Tahoma" w:cs="Tahoma"/>
                <w:b/>
                <w:bCs/>
                <w:color w:val="000000"/>
                <w:sz w:val="14"/>
                <w:szCs w:val="14"/>
              </w:rPr>
            </w:pPr>
            <w:r w:rsidRPr="00006194">
              <w:rPr>
                <w:rFonts w:ascii="Tahoma" w:hAnsi="Tahoma" w:cs="Tahoma"/>
                <w:b/>
                <w:bCs/>
                <w:color w:val="000000"/>
                <w:sz w:val="14"/>
                <w:szCs w:val="14"/>
              </w:rPr>
              <w:t>Final</w:t>
            </w:r>
          </w:p>
        </w:tc>
      </w:tr>
      <w:tr w:rsidR="00413F10" w:rsidRPr="00006194" w:rsidTr="009A391B">
        <w:trPr>
          <w:trHeight w:val="240"/>
        </w:trPr>
        <w:tc>
          <w:tcPr>
            <w:tcW w:w="2783" w:type="dxa"/>
            <w:shd w:val="clear" w:color="auto" w:fill="D9D9D9" w:themeFill="background1" w:themeFillShade="D9"/>
            <w:vAlign w:val="center"/>
          </w:tcPr>
          <w:p w:rsidR="00413F10" w:rsidRPr="00006194"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FB7EE2"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c>
          <w:tcPr>
            <w:tcW w:w="1455" w:type="dxa"/>
            <w:shd w:val="clear" w:color="auto" w:fill="D9D9D9" w:themeFill="background1" w:themeFillShade="D9"/>
            <w:vAlign w:val="center"/>
          </w:tcPr>
          <w:p w:rsidR="00413F10" w:rsidRPr="00006194" w:rsidRDefault="00006194" w:rsidP="00947833">
            <w:pPr>
              <w:jc w:val="center"/>
              <w:rPr>
                <w:rFonts w:ascii="Tahoma" w:hAnsi="Tahoma" w:cs="Tahoma"/>
                <w:b/>
                <w:bCs/>
                <w:color w:val="000000"/>
                <w:sz w:val="14"/>
                <w:szCs w:val="14"/>
              </w:rPr>
            </w:pPr>
            <w:r w:rsidRPr="00006194">
              <w:rPr>
                <w:rFonts w:ascii="Tahoma" w:hAnsi="Tahoma" w:cs="Tahoma"/>
                <w:b/>
                <w:bCs/>
                <w:color w:val="000000"/>
                <w:sz w:val="14"/>
                <w:szCs w:val="14"/>
              </w:rPr>
              <w:t>2020</w:t>
            </w:r>
          </w:p>
        </w:tc>
        <w:tc>
          <w:tcPr>
            <w:tcW w:w="1455" w:type="dxa"/>
            <w:shd w:val="clear" w:color="auto" w:fill="D9D9D9" w:themeFill="background1" w:themeFillShade="D9"/>
            <w:vAlign w:val="center"/>
          </w:tcPr>
          <w:p w:rsidR="00413F10" w:rsidRPr="00006194" w:rsidRDefault="00413F10" w:rsidP="00947833">
            <w:pPr>
              <w:jc w:val="center"/>
              <w:rPr>
                <w:rFonts w:ascii="Tahoma" w:hAnsi="Tahoma" w:cs="Tahoma"/>
                <w:b/>
                <w:bCs/>
                <w:color w:val="000000"/>
                <w:sz w:val="14"/>
                <w:szCs w:val="14"/>
              </w:rPr>
            </w:pPr>
            <w:r w:rsidRPr="00006194">
              <w:rPr>
                <w:rFonts w:ascii="Tahoma" w:hAnsi="Tahoma" w:cs="Tahoma"/>
                <w:b/>
                <w:bCs/>
                <w:color w:val="000000"/>
                <w:sz w:val="14"/>
                <w:szCs w:val="14"/>
              </w:rPr>
              <w:t>20</w:t>
            </w:r>
            <w:r w:rsidR="00006194" w:rsidRPr="00006194">
              <w:rPr>
                <w:rFonts w:ascii="Tahoma" w:hAnsi="Tahoma" w:cs="Tahoma"/>
                <w:b/>
                <w:bCs/>
                <w:color w:val="000000"/>
                <w:sz w:val="14"/>
                <w:szCs w:val="14"/>
              </w:rPr>
              <w:t>21</w:t>
            </w: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Efectivo en Bancos –</w:t>
            </w:r>
            <w:r w:rsidR="00C14230" w:rsidRPr="00006194">
              <w:rPr>
                <w:rFonts w:ascii="Tahoma" w:hAnsi="Tahoma" w:cs="Tahoma"/>
                <w:color w:val="000000"/>
                <w:sz w:val="14"/>
                <w:szCs w:val="14"/>
              </w:rPr>
              <w:t xml:space="preserve"> </w:t>
            </w:r>
            <w:r w:rsidRPr="00006194">
              <w:rPr>
                <w:rFonts w:ascii="Tahoma" w:hAnsi="Tahoma" w:cs="Tahoma"/>
                <w:color w:val="000000"/>
                <w:sz w:val="14"/>
                <w:szCs w:val="14"/>
              </w:rPr>
              <w:t>Tesorería</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48,340,944.99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006194" w:rsidP="00AC558E">
            <w:pPr>
              <w:jc w:val="right"/>
              <w:rPr>
                <w:rFonts w:ascii="Tahoma" w:hAnsi="Tahoma" w:cs="Tahoma"/>
                <w:sz w:val="14"/>
                <w:szCs w:val="14"/>
              </w:rPr>
            </w:pPr>
            <w:r w:rsidRPr="00006194">
              <w:rPr>
                <w:rFonts w:ascii="Tahoma" w:hAnsi="Tahoma" w:cs="Tahoma"/>
                <w:sz w:val="14"/>
                <w:szCs w:val="14"/>
              </w:rPr>
              <w:t>39,842,090.29</w:t>
            </w:r>
          </w:p>
        </w:tc>
        <w:tc>
          <w:tcPr>
            <w:tcW w:w="1455" w:type="dxa"/>
            <w:shd w:val="clear" w:color="000000" w:fill="FFFFFF"/>
          </w:tcPr>
          <w:p w:rsidR="00413F10" w:rsidRPr="00006194" w:rsidRDefault="00C44740" w:rsidP="00AC558E">
            <w:pPr>
              <w:jc w:val="right"/>
              <w:rPr>
                <w:rFonts w:ascii="Tahoma" w:hAnsi="Tahoma" w:cs="Tahoma"/>
                <w:sz w:val="14"/>
                <w:szCs w:val="14"/>
              </w:rPr>
            </w:pPr>
            <w:r w:rsidRPr="009150A9">
              <w:rPr>
                <w:rFonts w:ascii="Tahoma" w:hAnsi="Tahoma" w:cs="Tahoma"/>
                <w:sz w:val="14"/>
                <w:szCs w:val="14"/>
              </w:rPr>
              <w:t>41,487,848.83</w:t>
            </w:r>
          </w:p>
        </w:tc>
      </w:tr>
      <w:tr w:rsidR="00006194" w:rsidRPr="00006194"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color w:val="000000"/>
                <w:sz w:val="14"/>
                <w:szCs w:val="14"/>
              </w:rPr>
            </w:pPr>
            <w:r w:rsidRPr="00006194">
              <w:rPr>
                <w:rFonts w:ascii="Tahoma" w:hAnsi="Tahoma" w:cs="Tahoma"/>
                <w:color w:val="000000"/>
                <w:sz w:val="14"/>
                <w:szCs w:val="14"/>
              </w:rPr>
              <w:t>Efectivo en Bancos - Dependencias</w:t>
            </w:r>
          </w:p>
        </w:tc>
        <w:tc>
          <w:tcPr>
            <w:tcW w:w="1455" w:type="dxa"/>
            <w:shd w:val="clear" w:color="000000" w:fill="FFFFFF"/>
          </w:tcPr>
          <w:p w:rsidR="00006194" w:rsidRPr="00006194" w:rsidRDefault="00006194" w:rsidP="00006194">
            <w:pPr>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c>
          <w:tcPr>
            <w:tcW w:w="1455" w:type="dxa"/>
            <w:shd w:val="clear" w:color="000000" w:fill="FFFFFF"/>
          </w:tcPr>
          <w:p w:rsidR="00006194" w:rsidRPr="00006194" w:rsidRDefault="00006194" w:rsidP="00006194">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Inversiones Temporales (hasta 3 meses)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Fondos con Afectación Específica</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Depósitos de Fondos de Terceros y Otros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413F10" w:rsidRPr="00006194" w:rsidTr="009A391B">
        <w:trPr>
          <w:trHeight w:val="240"/>
        </w:trPr>
        <w:tc>
          <w:tcPr>
            <w:tcW w:w="2783" w:type="dxa"/>
            <w:shd w:val="clear" w:color="000000" w:fill="FFFFFF"/>
            <w:vAlign w:val="center"/>
            <w:hideMark/>
          </w:tcPr>
          <w:p w:rsidR="00413F10" w:rsidRPr="00006194" w:rsidRDefault="00413F10" w:rsidP="00890CD1">
            <w:pPr>
              <w:rPr>
                <w:rFonts w:ascii="Tahoma" w:hAnsi="Tahoma" w:cs="Tahoma"/>
                <w:color w:val="000000"/>
                <w:sz w:val="14"/>
                <w:szCs w:val="14"/>
              </w:rPr>
            </w:pPr>
            <w:r w:rsidRPr="00006194">
              <w:rPr>
                <w:rFonts w:ascii="Tahoma" w:hAnsi="Tahoma" w:cs="Tahoma"/>
                <w:color w:val="000000"/>
                <w:sz w:val="14"/>
                <w:szCs w:val="14"/>
              </w:rPr>
              <w:t>Otros Efectivos y Equivalentes</w:t>
            </w: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c>
          <w:tcPr>
            <w:tcW w:w="1455" w:type="dxa"/>
            <w:shd w:val="clear" w:color="000000" w:fill="FFFFFF"/>
          </w:tcPr>
          <w:p w:rsidR="00413F10" w:rsidRPr="00006194" w:rsidRDefault="00413F10" w:rsidP="00AC558E">
            <w:pPr>
              <w:jc w:val="right"/>
              <w:rPr>
                <w:rFonts w:ascii="Tahoma" w:hAnsi="Tahoma" w:cs="Tahoma"/>
                <w:sz w:val="14"/>
                <w:szCs w:val="14"/>
              </w:rPr>
            </w:pPr>
          </w:p>
        </w:tc>
      </w:tr>
      <w:tr w:rsidR="00006194" w:rsidRPr="00293865" w:rsidTr="009A391B">
        <w:trPr>
          <w:trHeight w:val="240"/>
        </w:trPr>
        <w:tc>
          <w:tcPr>
            <w:tcW w:w="2783" w:type="dxa"/>
            <w:shd w:val="clear" w:color="000000" w:fill="FFFFFF"/>
            <w:vAlign w:val="center"/>
            <w:hideMark/>
          </w:tcPr>
          <w:p w:rsidR="00006194" w:rsidRPr="00006194" w:rsidRDefault="00006194" w:rsidP="00006194">
            <w:pPr>
              <w:rPr>
                <w:rFonts w:ascii="Tahoma" w:hAnsi="Tahoma" w:cs="Tahoma"/>
                <w:b/>
                <w:bCs/>
                <w:color w:val="000000"/>
                <w:sz w:val="14"/>
                <w:szCs w:val="14"/>
              </w:rPr>
            </w:pPr>
            <w:r w:rsidRPr="00006194">
              <w:rPr>
                <w:rFonts w:ascii="Tahoma" w:hAnsi="Tahoma" w:cs="Tahoma"/>
                <w:b/>
                <w:bCs/>
                <w:color w:val="000000"/>
                <w:sz w:val="14"/>
                <w:szCs w:val="14"/>
              </w:rPr>
              <w:t>Total de Efectivo y Equivalentes</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48,340,944.99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006194" w:rsidRDefault="00006194" w:rsidP="00006194">
            <w:pPr>
              <w:jc w:val="right"/>
              <w:rPr>
                <w:rFonts w:ascii="Tahoma" w:hAnsi="Tahoma" w:cs="Tahoma"/>
                <w:b/>
                <w:sz w:val="14"/>
                <w:szCs w:val="14"/>
              </w:rPr>
            </w:pPr>
            <w:r w:rsidRPr="00006194">
              <w:rPr>
                <w:rFonts w:ascii="Tahoma" w:hAnsi="Tahoma" w:cs="Tahoma"/>
                <w:b/>
                <w:sz w:val="14"/>
                <w:szCs w:val="14"/>
              </w:rPr>
              <w:t>39,842,090.29</w:t>
            </w:r>
          </w:p>
        </w:tc>
        <w:tc>
          <w:tcPr>
            <w:tcW w:w="1455" w:type="dxa"/>
            <w:shd w:val="clear" w:color="000000" w:fill="FFFFFF"/>
          </w:tcPr>
          <w:p w:rsidR="00006194" w:rsidRPr="00C44740" w:rsidRDefault="00C44740" w:rsidP="00006194">
            <w:pPr>
              <w:jc w:val="right"/>
              <w:rPr>
                <w:rFonts w:ascii="Tahoma" w:hAnsi="Tahoma" w:cs="Tahoma"/>
                <w:b/>
                <w:sz w:val="14"/>
                <w:szCs w:val="14"/>
              </w:rPr>
            </w:pPr>
            <w:r w:rsidRPr="00C44740">
              <w:rPr>
                <w:rFonts w:ascii="Tahoma" w:hAnsi="Tahoma" w:cs="Tahoma"/>
                <w:b/>
                <w:sz w:val="14"/>
                <w:szCs w:val="14"/>
              </w:rPr>
              <w:t>41,487,848.83</w:t>
            </w:r>
          </w:p>
        </w:tc>
      </w:tr>
    </w:tbl>
    <w:p w:rsidR="00FE5BFA" w:rsidRPr="00293865" w:rsidRDefault="00FE5BFA" w:rsidP="00FE5BFA">
      <w:pPr>
        <w:pStyle w:val="Prrafodelista"/>
        <w:spacing w:before="80" w:line="250" w:lineRule="exact"/>
        <w:ind w:left="1069"/>
        <w:jc w:val="both"/>
        <w:rPr>
          <w:rFonts w:ascii="Tahoma" w:eastAsia="Calibri" w:hAnsi="Tahoma" w:cs="Tahoma"/>
          <w:spacing w:val="-1"/>
          <w:sz w:val="14"/>
          <w:szCs w:val="14"/>
          <w:highlight w:val="yellow"/>
        </w:rPr>
      </w:pPr>
    </w:p>
    <w:p w:rsidR="00B16E86" w:rsidRPr="00F9482A" w:rsidRDefault="00F41663" w:rsidP="00F9482A">
      <w:pPr>
        <w:pStyle w:val="Prrafodelista"/>
        <w:numPr>
          <w:ilvl w:val="0"/>
          <w:numId w:val="15"/>
        </w:numPr>
        <w:spacing w:before="80" w:line="250" w:lineRule="exact"/>
        <w:jc w:val="both"/>
        <w:rPr>
          <w:rFonts w:ascii="Tahoma" w:eastAsia="Calibri" w:hAnsi="Tahoma" w:cs="Tahoma"/>
          <w:spacing w:val="-1"/>
          <w:sz w:val="14"/>
          <w:szCs w:val="14"/>
        </w:rPr>
      </w:pPr>
      <w:r w:rsidRPr="00EE5C75">
        <w:rPr>
          <w:rFonts w:ascii="Tahoma" w:eastAsia="Calibri" w:hAnsi="Tahoma" w:cs="Tahoma"/>
          <w:spacing w:val="-1"/>
          <w:sz w:val="14"/>
          <w:szCs w:val="14"/>
        </w:rPr>
        <w:t>A</w:t>
      </w:r>
      <w:r w:rsidR="007644C1" w:rsidRPr="00EE5C75">
        <w:rPr>
          <w:rFonts w:ascii="Tahoma" w:eastAsia="Calibri" w:hAnsi="Tahoma" w:cs="Tahoma"/>
          <w:spacing w:val="-1"/>
          <w:sz w:val="14"/>
          <w:szCs w:val="14"/>
        </w:rPr>
        <w:t>dquisiciones de bienes muebles e inmuebles con su monto gl</w:t>
      </w:r>
      <w:r w:rsidR="0076672B" w:rsidRPr="00EE5C75">
        <w:rPr>
          <w:rFonts w:ascii="Tahoma" w:eastAsia="Calibri" w:hAnsi="Tahoma" w:cs="Tahoma"/>
          <w:spacing w:val="-1"/>
          <w:sz w:val="14"/>
          <w:szCs w:val="14"/>
        </w:rPr>
        <w:t xml:space="preserve">obal </w:t>
      </w:r>
      <w:r w:rsidR="00EE5C75" w:rsidRPr="002F3D4F">
        <w:rPr>
          <w:rFonts w:ascii="Tahoma" w:hAnsi="Tahoma" w:cs="Tahoma"/>
          <w:sz w:val="14"/>
          <w:szCs w:val="14"/>
        </w:rPr>
        <w:t xml:space="preserve">al </w:t>
      </w:r>
      <w:r w:rsidR="00EE5C75">
        <w:rPr>
          <w:rFonts w:ascii="Tahoma" w:hAnsi="Tahoma" w:cs="Tahoma"/>
          <w:sz w:val="14"/>
          <w:szCs w:val="14"/>
        </w:rPr>
        <w:t xml:space="preserve">cierre de la cuenta pública </w:t>
      </w:r>
      <w:r w:rsidR="00CF2F07">
        <w:rPr>
          <w:rFonts w:ascii="Tahoma" w:hAnsi="Tahoma" w:cs="Tahoma"/>
          <w:sz w:val="14"/>
          <w:szCs w:val="14"/>
        </w:rPr>
        <w:t xml:space="preserve">mensual de </w:t>
      </w:r>
      <w:r w:rsidR="00A1456D">
        <w:rPr>
          <w:rFonts w:ascii="Tahoma" w:hAnsi="Tahoma" w:cs="Tahoma"/>
          <w:sz w:val="14"/>
          <w:szCs w:val="14"/>
        </w:rPr>
        <w:t xml:space="preserve">junio </w:t>
      </w:r>
      <w:r w:rsidR="00C871E2">
        <w:rPr>
          <w:rFonts w:ascii="Tahoma" w:hAnsi="Tahoma" w:cs="Tahoma"/>
          <w:sz w:val="14"/>
          <w:szCs w:val="14"/>
        </w:rPr>
        <w:t>2021</w:t>
      </w:r>
      <w:r w:rsidR="00EE5C75">
        <w:rPr>
          <w:rFonts w:ascii="Tahoma" w:hAnsi="Tahoma" w:cs="Tahoma"/>
          <w:sz w:val="14"/>
          <w:szCs w:val="14"/>
        </w:rPr>
        <w:t xml:space="preserve"> </w:t>
      </w:r>
      <w:r w:rsidR="007644C1" w:rsidRPr="00EE5C75">
        <w:rPr>
          <w:rFonts w:ascii="Tahoma" w:eastAsia="Calibri" w:hAnsi="Tahoma" w:cs="Tahoma"/>
          <w:spacing w:val="-1"/>
          <w:sz w:val="14"/>
          <w:szCs w:val="14"/>
        </w:rPr>
        <w:t>y, en su caso, el porcentaje de estas adquisiciones que fueron realizadas mediante subsidios de capital del sector central. Adicionalmente, se revela el imp</w:t>
      </w:r>
      <w:r w:rsidRPr="00EE5C75">
        <w:rPr>
          <w:rFonts w:ascii="Tahoma" w:eastAsia="Calibri" w:hAnsi="Tahoma" w:cs="Tahoma"/>
          <w:spacing w:val="-1"/>
          <w:sz w:val="14"/>
          <w:szCs w:val="14"/>
        </w:rPr>
        <w:t xml:space="preserve">orte </w:t>
      </w:r>
      <w:r w:rsidR="007644C1" w:rsidRPr="00EE5C75">
        <w:rPr>
          <w:rFonts w:ascii="Tahoma" w:eastAsia="Calibri" w:hAnsi="Tahoma" w:cs="Tahoma"/>
          <w:spacing w:val="-1"/>
          <w:sz w:val="14"/>
          <w:szCs w:val="14"/>
        </w:rPr>
        <w:t>de los pagos que durante el ejercicio se hicieron por la compra de los elementos citados:</w:t>
      </w:r>
    </w:p>
    <w:p w:rsidR="00B16E86" w:rsidRPr="00EE5C75" w:rsidRDefault="00B16E86" w:rsidP="00F41663">
      <w:pPr>
        <w:pStyle w:val="Prrafodelista"/>
        <w:spacing w:before="80" w:line="250" w:lineRule="exact"/>
        <w:ind w:left="1069"/>
        <w:jc w:val="both"/>
        <w:rPr>
          <w:rFonts w:ascii="Tahoma" w:eastAsia="Calibri" w:hAnsi="Tahoma" w:cs="Tahoma"/>
          <w:spacing w:val="-1"/>
          <w:sz w:val="14"/>
          <w:szCs w:val="14"/>
        </w:rPr>
      </w:pP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EE5C75" w:rsidTr="00B94A4A">
        <w:trPr>
          <w:trHeight w:val="960"/>
        </w:trPr>
        <w:tc>
          <w:tcPr>
            <w:tcW w:w="3402"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EE5C75" w:rsidRDefault="007644C1" w:rsidP="00890CD1">
            <w:pPr>
              <w:jc w:val="center"/>
              <w:rPr>
                <w:rFonts w:ascii="Tahoma" w:hAnsi="Tahoma" w:cs="Tahoma"/>
                <w:b/>
                <w:bCs/>
                <w:color w:val="000000"/>
                <w:sz w:val="14"/>
                <w:szCs w:val="14"/>
              </w:rPr>
            </w:pPr>
            <w:r w:rsidRPr="00EE5C75">
              <w:rPr>
                <w:rFonts w:ascii="Tahoma" w:hAnsi="Tahoma" w:cs="Tahoma"/>
                <w:b/>
                <w:bCs/>
                <w:color w:val="000000"/>
                <w:sz w:val="14"/>
                <w:szCs w:val="14"/>
              </w:rPr>
              <w:t>Importe de pagos por la compra</w:t>
            </w:r>
          </w:p>
        </w:tc>
      </w:tr>
      <w:tr w:rsidR="007644C1" w:rsidRPr="00EE5C75" w:rsidTr="00B94A4A">
        <w:trPr>
          <w:trHeight w:val="480"/>
        </w:trPr>
        <w:tc>
          <w:tcPr>
            <w:tcW w:w="3402" w:type="dxa"/>
            <w:shd w:val="clear" w:color="auto" w:fill="auto"/>
            <w:vAlign w:val="center"/>
            <w:hideMark/>
          </w:tcPr>
          <w:p w:rsidR="007644C1" w:rsidRPr="00EE5C75" w:rsidRDefault="007644C1" w:rsidP="00890CD1">
            <w:pPr>
              <w:rPr>
                <w:rFonts w:ascii="Tahoma" w:hAnsi="Tahoma" w:cs="Tahoma"/>
                <w:b/>
                <w:color w:val="000000"/>
                <w:sz w:val="14"/>
                <w:szCs w:val="14"/>
              </w:rPr>
            </w:pPr>
            <w:r w:rsidRPr="00EE5C75">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EE5C75"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EE5C75" w:rsidRDefault="007644C1" w:rsidP="00AC558E">
            <w:pPr>
              <w:jc w:val="right"/>
              <w:rPr>
                <w:rFonts w:ascii="Tahoma" w:hAnsi="Tahoma" w:cs="Tahoma"/>
                <w:bCs/>
                <w:color w:val="000000"/>
                <w:sz w:val="14"/>
                <w:szCs w:val="14"/>
              </w:rPr>
            </w:pP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Terrenos</w:t>
            </w:r>
          </w:p>
        </w:tc>
        <w:tc>
          <w:tcPr>
            <w:tcW w:w="1559"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EE5C75" w:rsidP="003F4AF8">
            <w:pPr>
              <w:jc w:val="right"/>
              <w:rPr>
                <w:rFonts w:ascii="Arial" w:hAnsi="Arial" w:cs="Arial"/>
                <w:color w:val="000000"/>
                <w:sz w:val="14"/>
                <w:szCs w:val="14"/>
                <w:lang w:val="es-MX" w:eastAsia="es-MX"/>
              </w:rPr>
            </w:pPr>
            <w:r w:rsidRPr="00EE5C75">
              <w:rPr>
                <w:rFonts w:ascii="Arial" w:hAnsi="Arial" w:cs="Arial"/>
                <w:color w:val="000000"/>
                <w:sz w:val="14"/>
                <w:szCs w:val="14"/>
              </w:rPr>
              <w:t>0.00</w:t>
            </w:r>
            <w:r w:rsidR="003F4AF8" w:rsidRPr="00EE5C75">
              <w:rPr>
                <w:rFonts w:ascii="Arial" w:hAnsi="Arial" w:cs="Arial"/>
                <w:color w:val="000000"/>
                <w:sz w:val="14"/>
                <w:szCs w:val="14"/>
              </w:rPr>
              <w:t xml:space="preserve"> </w:t>
            </w:r>
          </w:p>
        </w:tc>
      </w:tr>
      <w:tr w:rsidR="003F4AF8" w:rsidRPr="00EE5C75" w:rsidTr="005B360F">
        <w:trPr>
          <w:trHeight w:val="250"/>
        </w:trPr>
        <w:tc>
          <w:tcPr>
            <w:tcW w:w="3402" w:type="dxa"/>
            <w:shd w:val="clear" w:color="auto" w:fill="auto"/>
          </w:tcPr>
          <w:p w:rsidR="003F4AF8" w:rsidRPr="00EE5C75" w:rsidRDefault="003F4AF8" w:rsidP="003F4AF8">
            <w:pPr>
              <w:pStyle w:val="Sinespaciado"/>
              <w:spacing w:before="100" w:beforeAutospacing="1" w:after="100" w:afterAutospacing="1"/>
              <w:jc w:val="both"/>
              <w:rPr>
                <w:rFonts w:ascii="Tahoma" w:hAnsi="Tahoma" w:cs="Tahoma"/>
                <w:sz w:val="14"/>
                <w:szCs w:val="14"/>
              </w:rPr>
            </w:pPr>
            <w:r w:rsidRPr="00EE5C75">
              <w:rPr>
                <w:rFonts w:ascii="Tahoma" w:hAnsi="Tahoma" w:cs="Tahoma"/>
                <w:sz w:val="14"/>
                <w:szCs w:val="14"/>
              </w:rPr>
              <w:t>Edificios no Habitacionales</w:t>
            </w:r>
          </w:p>
        </w:tc>
        <w:tc>
          <w:tcPr>
            <w:tcW w:w="1559"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3F4AF8" w:rsidRPr="00EE5C75" w:rsidRDefault="003F4AF8" w:rsidP="003F4AF8">
            <w:pPr>
              <w:jc w:val="right"/>
              <w:rPr>
                <w:rFonts w:ascii="Tahoma" w:hAnsi="Tahoma" w:cs="Tahoma"/>
                <w:bCs/>
                <w:color w:val="000000"/>
                <w:sz w:val="14"/>
                <w:szCs w:val="14"/>
              </w:rPr>
            </w:pPr>
          </w:p>
        </w:tc>
        <w:tc>
          <w:tcPr>
            <w:tcW w:w="1701" w:type="dxa"/>
            <w:shd w:val="clear" w:color="auto" w:fill="auto"/>
            <w:vAlign w:val="bottom"/>
          </w:tcPr>
          <w:p w:rsidR="003F4AF8" w:rsidRPr="00EE5C75" w:rsidRDefault="003F4AF8" w:rsidP="003F4AF8">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182F92" w:rsidRPr="00EE5C75" w:rsidTr="005B360F">
        <w:trPr>
          <w:trHeight w:val="393"/>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Construcciones en proceso en Bienes de Dominio Público</w:t>
            </w:r>
          </w:p>
        </w:tc>
        <w:tc>
          <w:tcPr>
            <w:tcW w:w="1559" w:type="dxa"/>
            <w:shd w:val="clear" w:color="auto" w:fill="auto"/>
            <w:vAlign w:val="bottom"/>
          </w:tcPr>
          <w:p w:rsidR="00182F92" w:rsidRPr="00EE5C75" w:rsidRDefault="00C44740" w:rsidP="00182F92">
            <w:pPr>
              <w:jc w:val="right"/>
              <w:rPr>
                <w:rFonts w:ascii="Arial" w:hAnsi="Arial" w:cs="Arial"/>
                <w:color w:val="000000"/>
                <w:sz w:val="14"/>
                <w:szCs w:val="14"/>
              </w:rPr>
            </w:pPr>
            <w:r w:rsidRPr="00C44740">
              <w:rPr>
                <w:rFonts w:ascii="Arial" w:hAnsi="Arial" w:cs="Arial"/>
                <w:color w:val="000000"/>
                <w:sz w:val="14"/>
                <w:szCs w:val="14"/>
              </w:rPr>
              <w:t>25</w:t>
            </w:r>
            <w:r>
              <w:rPr>
                <w:rFonts w:ascii="Arial" w:hAnsi="Arial" w:cs="Arial"/>
                <w:color w:val="000000"/>
                <w:sz w:val="14"/>
                <w:szCs w:val="14"/>
              </w:rPr>
              <w:t>,</w:t>
            </w:r>
            <w:r w:rsidRPr="00C44740">
              <w:rPr>
                <w:rFonts w:ascii="Arial" w:hAnsi="Arial" w:cs="Arial"/>
                <w:color w:val="000000"/>
                <w:sz w:val="14"/>
                <w:szCs w:val="14"/>
              </w:rPr>
              <w:t>943</w:t>
            </w:r>
            <w:r>
              <w:rPr>
                <w:rFonts w:ascii="Arial" w:hAnsi="Arial" w:cs="Arial"/>
                <w:color w:val="000000"/>
                <w:sz w:val="14"/>
                <w:szCs w:val="14"/>
              </w:rPr>
              <w:t>,</w:t>
            </w:r>
            <w:r w:rsidRPr="00C44740">
              <w:rPr>
                <w:rFonts w:ascii="Arial" w:hAnsi="Arial" w:cs="Arial"/>
                <w:color w:val="000000"/>
                <w:sz w:val="14"/>
                <w:szCs w:val="14"/>
              </w:rPr>
              <w:t>969.65</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C44740" w:rsidP="00182F92">
            <w:pPr>
              <w:jc w:val="right"/>
              <w:rPr>
                <w:rFonts w:ascii="Arial" w:hAnsi="Arial" w:cs="Arial"/>
                <w:color w:val="000000"/>
                <w:sz w:val="14"/>
                <w:szCs w:val="14"/>
              </w:rPr>
            </w:pPr>
            <w:r w:rsidRPr="00C44740">
              <w:rPr>
                <w:rFonts w:ascii="Arial" w:hAnsi="Arial" w:cs="Arial"/>
                <w:color w:val="000000"/>
                <w:sz w:val="14"/>
                <w:szCs w:val="14"/>
              </w:rPr>
              <w:t>25</w:t>
            </w:r>
            <w:r>
              <w:rPr>
                <w:rFonts w:ascii="Arial" w:hAnsi="Arial" w:cs="Arial"/>
                <w:color w:val="000000"/>
                <w:sz w:val="14"/>
                <w:szCs w:val="14"/>
              </w:rPr>
              <w:t>,</w:t>
            </w:r>
            <w:r w:rsidRPr="00C44740">
              <w:rPr>
                <w:rFonts w:ascii="Arial" w:hAnsi="Arial" w:cs="Arial"/>
                <w:color w:val="000000"/>
                <w:sz w:val="14"/>
                <w:szCs w:val="14"/>
              </w:rPr>
              <w:t>943</w:t>
            </w:r>
            <w:r>
              <w:rPr>
                <w:rFonts w:ascii="Arial" w:hAnsi="Arial" w:cs="Arial"/>
                <w:color w:val="000000"/>
                <w:sz w:val="14"/>
                <w:szCs w:val="14"/>
              </w:rPr>
              <w:t>,</w:t>
            </w:r>
            <w:r w:rsidRPr="00C44740">
              <w:rPr>
                <w:rFonts w:ascii="Arial" w:hAnsi="Arial" w:cs="Arial"/>
                <w:color w:val="000000"/>
                <w:sz w:val="14"/>
                <w:szCs w:val="14"/>
              </w:rPr>
              <w:t>969.65</w:t>
            </w:r>
          </w:p>
        </w:tc>
      </w:tr>
      <w:tr w:rsidR="00182F92" w:rsidRPr="00293865" w:rsidTr="005B360F">
        <w:trPr>
          <w:trHeight w:val="201"/>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Construcciones en proceso en Bienes Propios</w:t>
            </w:r>
          </w:p>
        </w:tc>
        <w:tc>
          <w:tcPr>
            <w:tcW w:w="1559"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r>
      <w:tr w:rsidR="00182F92" w:rsidRPr="00293865" w:rsidTr="00B94A4A">
        <w:trPr>
          <w:trHeight w:val="240"/>
        </w:trPr>
        <w:tc>
          <w:tcPr>
            <w:tcW w:w="3402" w:type="dxa"/>
            <w:shd w:val="clear" w:color="auto" w:fill="auto"/>
            <w:vAlign w:val="center"/>
            <w:hideMark/>
          </w:tcPr>
          <w:p w:rsidR="00182F92" w:rsidRPr="00293865" w:rsidRDefault="00182F92" w:rsidP="00182F92">
            <w:pPr>
              <w:rPr>
                <w:rFonts w:ascii="Tahoma" w:hAnsi="Tahoma" w:cs="Tahoma"/>
                <w:b/>
                <w:color w:val="000000"/>
                <w:sz w:val="14"/>
                <w:szCs w:val="14"/>
                <w:highlight w:val="yellow"/>
              </w:rPr>
            </w:pPr>
            <w:r w:rsidRPr="00EE5C75">
              <w:rPr>
                <w:rFonts w:ascii="Tahoma" w:hAnsi="Tahoma" w:cs="Tahoma"/>
                <w:b/>
                <w:color w:val="000000"/>
                <w:sz w:val="14"/>
                <w:szCs w:val="14"/>
              </w:rPr>
              <w:t>Bienes Muebles</w:t>
            </w:r>
          </w:p>
        </w:tc>
        <w:tc>
          <w:tcPr>
            <w:tcW w:w="1559" w:type="dxa"/>
            <w:shd w:val="clear" w:color="auto" w:fill="auto"/>
            <w:vAlign w:val="center"/>
          </w:tcPr>
          <w:p w:rsidR="00182F92" w:rsidRPr="00293865" w:rsidRDefault="00182F92" w:rsidP="00182F92">
            <w:pPr>
              <w:jc w:val="right"/>
              <w:rPr>
                <w:rFonts w:ascii="Tahoma" w:hAnsi="Tahoma" w:cs="Tahoma"/>
                <w:bCs/>
                <w:color w:val="000000"/>
                <w:sz w:val="14"/>
                <w:szCs w:val="14"/>
                <w:highlight w:val="yellow"/>
              </w:rPr>
            </w:pPr>
          </w:p>
        </w:tc>
        <w:tc>
          <w:tcPr>
            <w:tcW w:w="1967" w:type="dxa"/>
            <w:shd w:val="clear" w:color="auto" w:fill="auto"/>
            <w:vAlign w:val="center"/>
          </w:tcPr>
          <w:p w:rsidR="00182F92" w:rsidRPr="00293865" w:rsidRDefault="00182F92" w:rsidP="00182F92">
            <w:pPr>
              <w:jc w:val="right"/>
              <w:rPr>
                <w:rFonts w:ascii="Tahoma" w:hAnsi="Tahoma" w:cs="Tahoma"/>
                <w:bCs/>
                <w:color w:val="000000"/>
                <w:sz w:val="14"/>
                <w:szCs w:val="14"/>
                <w:highlight w:val="yellow"/>
              </w:rPr>
            </w:pPr>
          </w:p>
        </w:tc>
        <w:tc>
          <w:tcPr>
            <w:tcW w:w="1701" w:type="dxa"/>
            <w:shd w:val="clear" w:color="auto" w:fill="auto"/>
            <w:vAlign w:val="center"/>
          </w:tcPr>
          <w:p w:rsidR="00182F92" w:rsidRPr="00293865" w:rsidRDefault="00182F92" w:rsidP="00182F92">
            <w:pPr>
              <w:jc w:val="right"/>
              <w:rPr>
                <w:rFonts w:ascii="Tahoma" w:hAnsi="Tahoma" w:cs="Tahoma"/>
                <w:bCs/>
                <w:color w:val="000000"/>
                <w:sz w:val="14"/>
                <w:szCs w:val="14"/>
                <w:highlight w:val="yellow"/>
              </w:rPr>
            </w:pPr>
          </w:p>
        </w:tc>
      </w:tr>
      <w:tr w:rsidR="00182F92" w:rsidRPr="00EE5C75" w:rsidTr="005B360F">
        <w:trPr>
          <w:trHeight w:val="240"/>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Mobiliario y equipo de administración</w:t>
            </w:r>
          </w:p>
        </w:tc>
        <w:tc>
          <w:tcPr>
            <w:tcW w:w="1559" w:type="dxa"/>
            <w:shd w:val="clear" w:color="auto" w:fill="auto"/>
            <w:vAlign w:val="bottom"/>
          </w:tcPr>
          <w:p w:rsidR="00182F92" w:rsidRPr="00EE5C75" w:rsidRDefault="00A1456D" w:rsidP="00182F92">
            <w:pPr>
              <w:jc w:val="right"/>
              <w:rPr>
                <w:rFonts w:ascii="Arial" w:hAnsi="Arial" w:cs="Arial"/>
                <w:color w:val="000000"/>
                <w:sz w:val="14"/>
                <w:szCs w:val="14"/>
                <w:lang w:val="es-MX" w:eastAsia="es-MX"/>
              </w:rPr>
            </w:pPr>
            <w:r>
              <w:rPr>
                <w:rFonts w:ascii="Arial" w:hAnsi="Arial" w:cs="Arial"/>
                <w:color w:val="000000"/>
                <w:sz w:val="14"/>
                <w:szCs w:val="14"/>
              </w:rPr>
              <w:t>27,535.99</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A1456D" w:rsidP="00182F92">
            <w:pPr>
              <w:jc w:val="right"/>
              <w:rPr>
                <w:rFonts w:ascii="Arial" w:hAnsi="Arial" w:cs="Arial"/>
                <w:color w:val="000000"/>
                <w:sz w:val="14"/>
                <w:szCs w:val="14"/>
                <w:lang w:val="es-MX" w:eastAsia="es-MX"/>
              </w:rPr>
            </w:pPr>
            <w:r>
              <w:rPr>
                <w:rFonts w:ascii="Arial" w:hAnsi="Arial" w:cs="Arial"/>
                <w:color w:val="000000"/>
                <w:sz w:val="14"/>
                <w:szCs w:val="14"/>
              </w:rPr>
              <w:t>27,535.99</w:t>
            </w:r>
          </w:p>
        </w:tc>
      </w:tr>
      <w:tr w:rsidR="00182F92" w:rsidRPr="00EE5C75" w:rsidTr="005B360F">
        <w:trPr>
          <w:trHeight w:val="240"/>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Mobiliario y equipo Educacional y Recreativo</w:t>
            </w:r>
          </w:p>
        </w:tc>
        <w:tc>
          <w:tcPr>
            <w:tcW w:w="1559"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r>
      <w:tr w:rsidR="00182F92" w:rsidRPr="00EE5C75" w:rsidTr="005B360F">
        <w:trPr>
          <w:trHeight w:val="240"/>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Equipo e Instrumental Médico y de Laboratorio</w:t>
            </w:r>
          </w:p>
        </w:tc>
        <w:tc>
          <w:tcPr>
            <w:tcW w:w="1559"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 xml:space="preserve">0.00 </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 xml:space="preserve">0.00 </w:t>
            </w:r>
          </w:p>
        </w:tc>
      </w:tr>
      <w:tr w:rsidR="00182F92" w:rsidRPr="00EE5C75" w:rsidTr="005B360F">
        <w:trPr>
          <w:trHeight w:val="240"/>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Equipo de Transporte</w:t>
            </w:r>
          </w:p>
        </w:tc>
        <w:tc>
          <w:tcPr>
            <w:tcW w:w="1559"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182F92" w:rsidP="00182F92">
            <w:pPr>
              <w:jc w:val="right"/>
              <w:rPr>
                <w:rFonts w:ascii="Arial" w:hAnsi="Arial" w:cs="Arial"/>
                <w:color w:val="000000"/>
                <w:sz w:val="14"/>
                <w:szCs w:val="14"/>
              </w:rPr>
            </w:pPr>
            <w:r w:rsidRPr="00EE5C75">
              <w:rPr>
                <w:rFonts w:ascii="Arial" w:hAnsi="Arial" w:cs="Arial"/>
                <w:color w:val="000000"/>
                <w:sz w:val="14"/>
                <w:szCs w:val="14"/>
              </w:rPr>
              <w:t>0.00</w:t>
            </w:r>
          </w:p>
        </w:tc>
      </w:tr>
      <w:tr w:rsidR="00182F92" w:rsidRPr="00EE5C75" w:rsidTr="005B360F">
        <w:trPr>
          <w:trHeight w:val="240"/>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Equipo de Defensa y seguridad</w:t>
            </w:r>
          </w:p>
        </w:tc>
        <w:tc>
          <w:tcPr>
            <w:tcW w:w="1559" w:type="dxa"/>
            <w:shd w:val="clear" w:color="auto" w:fill="auto"/>
            <w:vAlign w:val="bottom"/>
          </w:tcPr>
          <w:p w:rsidR="00182F92" w:rsidRPr="00EE5C75" w:rsidRDefault="00A1456D" w:rsidP="00182F92">
            <w:pPr>
              <w:jc w:val="right"/>
              <w:rPr>
                <w:rFonts w:ascii="Arial" w:hAnsi="Arial" w:cs="Arial"/>
                <w:color w:val="000000"/>
                <w:sz w:val="14"/>
                <w:szCs w:val="14"/>
              </w:rPr>
            </w:pPr>
            <w:r w:rsidRPr="00A1456D">
              <w:rPr>
                <w:rFonts w:ascii="Arial" w:hAnsi="Arial" w:cs="Arial"/>
                <w:color w:val="000000"/>
                <w:sz w:val="14"/>
                <w:szCs w:val="14"/>
              </w:rPr>
              <w:t>51</w:t>
            </w:r>
            <w:r>
              <w:rPr>
                <w:rFonts w:ascii="Arial" w:hAnsi="Arial" w:cs="Arial"/>
                <w:color w:val="000000"/>
                <w:sz w:val="14"/>
                <w:szCs w:val="14"/>
              </w:rPr>
              <w:t>,</w:t>
            </w:r>
            <w:r w:rsidRPr="00A1456D">
              <w:rPr>
                <w:rFonts w:ascii="Arial" w:hAnsi="Arial" w:cs="Arial"/>
                <w:color w:val="000000"/>
                <w:sz w:val="14"/>
                <w:szCs w:val="14"/>
              </w:rPr>
              <w:t>130.63</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A1456D" w:rsidP="00182F92">
            <w:pPr>
              <w:jc w:val="right"/>
              <w:rPr>
                <w:rFonts w:ascii="Arial" w:hAnsi="Arial" w:cs="Arial"/>
                <w:color w:val="000000"/>
                <w:sz w:val="14"/>
                <w:szCs w:val="14"/>
              </w:rPr>
            </w:pPr>
            <w:r w:rsidRPr="00A1456D">
              <w:rPr>
                <w:rFonts w:ascii="Arial" w:hAnsi="Arial" w:cs="Arial"/>
                <w:color w:val="000000"/>
                <w:sz w:val="14"/>
                <w:szCs w:val="14"/>
              </w:rPr>
              <w:t>51</w:t>
            </w:r>
            <w:r>
              <w:rPr>
                <w:rFonts w:ascii="Arial" w:hAnsi="Arial" w:cs="Arial"/>
                <w:color w:val="000000"/>
                <w:sz w:val="14"/>
                <w:szCs w:val="14"/>
              </w:rPr>
              <w:t>,</w:t>
            </w:r>
            <w:r w:rsidRPr="00A1456D">
              <w:rPr>
                <w:rFonts w:ascii="Arial" w:hAnsi="Arial" w:cs="Arial"/>
                <w:color w:val="000000"/>
                <w:sz w:val="14"/>
                <w:szCs w:val="14"/>
              </w:rPr>
              <w:t>130.63</w:t>
            </w:r>
          </w:p>
        </w:tc>
      </w:tr>
      <w:tr w:rsidR="00182F92" w:rsidRPr="00EE5C75" w:rsidTr="005B360F">
        <w:trPr>
          <w:trHeight w:val="240"/>
        </w:trPr>
        <w:tc>
          <w:tcPr>
            <w:tcW w:w="3402" w:type="dxa"/>
            <w:shd w:val="clear" w:color="auto" w:fill="auto"/>
          </w:tcPr>
          <w:p w:rsidR="00182F92" w:rsidRPr="00EE5C75" w:rsidRDefault="00182F92" w:rsidP="00182F92">
            <w:pPr>
              <w:pStyle w:val="Sinespaciado"/>
              <w:jc w:val="both"/>
              <w:rPr>
                <w:rFonts w:ascii="Tahoma" w:hAnsi="Tahoma" w:cs="Tahoma"/>
                <w:sz w:val="14"/>
                <w:szCs w:val="14"/>
              </w:rPr>
            </w:pPr>
            <w:r w:rsidRPr="00EE5C75">
              <w:rPr>
                <w:rFonts w:ascii="Tahoma" w:hAnsi="Tahoma" w:cs="Tahoma"/>
                <w:sz w:val="14"/>
                <w:szCs w:val="14"/>
              </w:rPr>
              <w:t>Maquinaria otros equipo y Herramientas</w:t>
            </w:r>
          </w:p>
        </w:tc>
        <w:tc>
          <w:tcPr>
            <w:tcW w:w="1559" w:type="dxa"/>
            <w:shd w:val="clear" w:color="auto" w:fill="auto"/>
            <w:vAlign w:val="bottom"/>
          </w:tcPr>
          <w:p w:rsidR="00182F92" w:rsidRPr="00EE5C75" w:rsidRDefault="00A1456D" w:rsidP="00182F92">
            <w:pPr>
              <w:jc w:val="right"/>
              <w:rPr>
                <w:rFonts w:ascii="Arial" w:hAnsi="Arial" w:cs="Arial"/>
                <w:color w:val="000000"/>
                <w:sz w:val="14"/>
                <w:szCs w:val="14"/>
              </w:rPr>
            </w:pPr>
            <w:r w:rsidRPr="00A1456D">
              <w:rPr>
                <w:rFonts w:ascii="Arial" w:hAnsi="Arial" w:cs="Arial"/>
                <w:color w:val="000000"/>
                <w:sz w:val="14"/>
                <w:szCs w:val="14"/>
              </w:rPr>
              <w:t>5</w:t>
            </w:r>
            <w:r>
              <w:rPr>
                <w:rFonts w:ascii="Arial" w:hAnsi="Arial" w:cs="Arial"/>
                <w:color w:val="000000"/>
                <w:sz w:val="14"/>
                <w:szCs w:val="14"/>
              </w:rPr>
              <w:t>,</w:t>
            </w:r>
            <w:r w:rsidRPr="00A1456D">
              <w:rPr>
                <w:rFonts w:ascii="Arial" w:hAnsi="Arial" w:cs="Arial"/>
                <w:color w:val="000000"/>
                <w:sz w:val="14"/>
                <w:szCs w:val="14"/>
              </w:rPr>
              <w:t>948.28</w:t>
            </w:r>
          </w:p>
        </w:tc>
        <w:tc>
          <w:tcPr>
            <w:tcW w:w="1967" w:type="dxa"/>
            <w:shd w:val="clear" w:color="auto" w:fill="auto"/>
            <w:vAlign w:val="center"/>
          </w:tcPr>
          <w:p w:rsidR="00182F92" w:rsidRPr="00EE5C75" w:rsidRDefault="00182F92" w:rsidP="00182F92">
            <w:pPr>
              <w:jc w:val="right"/>
              <w:rPr>
                <w:rFonts w:ascii="Tahoma" w:hAnsi="Tahoma" w:cs="Tahoma"/>
                <w:bCs/>
                <w:color w:val="000000"/>
                <w:sz w:val="14"/>
                <w:szCs w:val="14"/>
              </w:rPr>
            </w:pPr>
          </w:p>
        </w:tc>
        <w:tc>
          <w:tcPr>
            <w:tcW w:w="1701" w:type="dxa"/>
            <w:shd w:val="clear" w:color="auto" w:fill="auto"/>
            <w:vAlign w:val="bottom"/>
          </w:tcPr>
          <w:p w:rsidR="00182F92" w:rsidRPr="00EE5C75" w:rsidRDefault="00A1456D" w:rsidP="00182F92">
            <w:pPr>
              <w:jc w:val="right"/>
              <w:rPr>
                <w:rFonts w:ascii="Arial" w:hAnsi="Arial" w:cs="Arial"/>
                <w:color w:val="000000"/>
                <w:sz w:val="14"/>
                <w:szCs w:val="14"/>
              </w:rPr>
            </w:pPr>
            <w:r w:rsidRPr="00A1456D">
              <w:rPr>
                <w:rFonts w:ascii="Arial" w:hAnsi="Arial" w:cs="Arial"/>
                <w:color w:val="000000"/>
                <w:sz w:val="14"/>
                <w:szCs w:val="14"/>
              </w:rPr>
              <w:t>5</w:t>
            </w:r>
            <w:r>
              <w:rPr>
                <w:rFonts w:ascii="Arial" w:hAnsi="Arial" w:cs="Arial"/>
                <w:color w:val="000000"/>
                <w:sz w:val="14"/>
                <w:szCs w:val="14"/>
              </w:rPr>
              <w:t>,</w:t>
            </w:r>
            <w:r w:rsidRPr="00A1456D">
              <w:rPr>
                <w:rFonts w:ascii="Arial" w:hAnsi="Arial" w:cs="Arial"/>
                <w:color w:val="000000"/>
                <w:sz w:val="14"/>
                <w:szCs w:val="14"/>
              </w:rPr>
              <w:t>948.28</w:t>
            </w:r>
          </w:p>
        </w:tc>
      </w:tr>
    </w:tbl>
    <w:p w:rsidR="001C5CE4" w:rsidRDefault="001C5CE4" w:rsidP="00B16E86">
      <w:pPr>
        <w:pStyle w:val="Sinespaciado"/>
        <w:rPr>
          <w:rFonts w:ascii="Tahoma" w:hAnsi="Tahoma" w:cs="Tahoma"/>
          <w:b/>
          <w:sz w:val="14"/>
          <w:szCs w:val="14"/>
        </w:rPr>
      </w:pPr>
    </w:p>
    <w:p w:rsidR="00F9482A" w:rsidRDefault="00F9482A" w:rsidP="00B16E86">
      <w:pPr>
        <w:pStyle w:val="Sinespaciado"/>
        <w:rPr>
          <w:rFonts w:ascii="Tahoma" w:hAnsi="Tahoma" w:cs="Tahoma"/>
          <w:b/>
          <w:sz w:val="14"/>
          <w:szCs w:val="14"/>
        </w:rPr>
      </w:pPr>
    </w:p>
    <w:p w:rsidR="00F9482A" w:rsidRDefault="00F9482A" w:rsidP="00B16E86">
      <w:pPr>
        <w:pStyle w:val="Sinespaciado"/>
        <w:rPr>
          <w:rFonts w:ascii="Tahoma" w:hAnsi="Tahoma" w:cs="Tahoma"/>
          <w:b/>
          <w:sz w:val="14"/>
          <w:szCs w:val="14"/>
        </w:rPr>
      </w:pPr>
    </w:p>
    <w:p w:rsidR="001C5CE4" w:rsidRDefault="001C5CE4" w:rsidP="00B16E86">
      <w:pPr>
        <w:pStyle w:val="Sinespaciado"/>
        <w:rPr>
          <w:rFonts w:ascii="Tahoma" w:hAnsi="Tahoma" w:cs="Tahoma"/>
          <w:b/>
          <w:sz w:val="14"/>
          <w:szCs w:val="14"/>
        </w:rPr>
      </w:pPr>
    </w:p>
    <w:p w:rsidR="00A57645" w:rsidRDefault="00A57645" w:rsidP="00B16E86">
      <w:pPr>
        <w:pStyle w:val="Sinespaciado"/>
        <w:rPr>
          <w:rFonts w:ascii="Tahoma" w:hAnsi="Tahoma" w:cs="Tahoma"/>
          <w:b/>
          <w:sz w:val="14"/>
          <w:szCs w:val="14"/>
        </w:rPr>
      </w:pPr>
    </w:p>
    <w:p w:rsidR="00C233A4" w:rsidRDefault="00C233A4" w:rsidP="00201925">
      <w:pPr>
        <w:pStyle w:val="Sinespaciado"/>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1C5CE4">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1C5CE4" w:rsidRDefault="001C5CE4" w:rsidP="001C5CE4">
      <w:pPr>
        <w:spacing w:before="80"/>
        <w:ind w:left="709"/>
        <w:jc w:val="both"/>
        <w:rPr>
          <w:rFonts w:ascii="Tahoma" w:eastAsia="Calibri" w:hAnsi="Tahoma" w:cs="Tahoma"/>
          <w:spacing w:val="-1"/>
          <w:sz w:val="14"/>
          <w:szCs w:val="14"/>
        </w:rPr>
      </w:pPr>
      <w:r>
        <w:rPr>
          <w:rFonts w:ascii="Tahoma" w:eastAsia="Calibri" w:hAnsi="Tahoma" w:cs="Tahoma"/>
          <w:spacing w:val="-1"/>
          <w:sz w:val="14"/>
          <w:szCs w:val="14"/>
        </w:rPr>
        <w:tab/>
        <w:t>Valores</w:t>
      </w:r>
    </w:p>
    <w:p w:rsidR="008A505B" w:rsidRPr="007B4830" w:rsidRDefault="008A505B" w:rsidP="00750CDA">
      <w:pPr>
        <w:spacing w:before="80"/>
        <w:ind w:left="1416"/>
        <w:jc w:val="both"/>
        <w:rPr>
          <w:rFonts w:ascii="Tahoma" w:eastAsia="Calibri" w:hAnsi="Tahoma" w:cs="Tahoma"/>
          <w:spacing w:val="-1"/>
          <w:sz w:val="14"/>
          <w:szCs w:val="14"/>
        </w:rPr>
      </w:pPr>
      <w:r w:rsidRPr="007B4830">
        <w:rPr>
          <w:rFonts w:ascii="Tahoma" w:eastAsia="Calibri" w:hAnsi="Tahoma" w:cs="Tahoma"/>
          <w:spacing w:val="-1"/>
          <w:sz w:val="14"/>
          <w:szCs w:val="14"/>
        </w:rPr>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bookmarkStart w:id="0" w:name="_GoBack"/>
      <w:bookmarkEnd w:id="0"/>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293865">
        <w:rPr>
          <w:rFonts w:ascii="Tahoma" w:eastAsia="Calibri" w:hAnsi="Tahoma" w:cs="Tahoma"/>
          <w:spacing w:val="-1"/>
          <w:sz w:val="14"/>
          <w:szCs w:val="14"/>
        </w:rPr>
        <w:t xml:space="preserve"> al </w:t>
      </w:r>
      <w:r w:rsidR="00A1456D">
        <w:rPr>
          <w:rFonts w:ascii="Tahoma" w:eastAsia="Calibri" w:hAnsi="Tahoma" w:cs="Tahoma"/>
          <w:spacing w:val="-1"/>
          <w:sz w:val="14"/>
          <w:szCs w:val="14"/>
        </w:rPr>
        <w:t>30</w:t>
      </w:r>
      <w:r w:rsidR="00293865">
        <w:rPr>
          <w:rFonts w:ascii="Tahoma" w:eastAsia="Calibri" w:hAnsi="Tahoma" w:cs="Tahoma"/>
          <w:spacing w:val="-1"/>
          <w:sz w:val="14"/>
          <w:szCs w:val="14"/>
        </w:rPr>
        <w:t xml:space="preserve"> de </w:t>
      </w:r>
      <w:r w:rsidR="00A1456D">
        <w:rPr>
          <w:rFonts w:ascii="Tahoma" w:eastAsia="Calibri" w:hAnsi="Tahoma" w:cs="Tahoma"/>
          <w:spacing w:val="-1"/>
          <w:sz w:val="14"/>
          <w:szCs w:val="14"/>
        </w:rPr>
        <w:t>junio</w:t>
      </w:r>
      <w:r w:rsidR="00182F92">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1456D"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w:t>
      </w:r>
      <w:r w:rsidR="00A1456D">
        <w:rPr>
          <w:rFonts w:ascii="Tahoma" w:eastAsia="Calibri" w:hAnsi="Tahoma" w:cs="Tahoma"/>
          <w:spacing w:val="-1"/>
          <w:sz w:val="14"/>
          <w:szCs w:val="14"/>
        </w:rPr>
        <w:t>siones en períodos posteriores.</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293865">
        <w:rPr>
          <w:rFonts w:ascii="Tahoma" w:eastAsia="Calibri" w:hAnsi="Tahoma" w:cs="Tahoma"/>
          <w:spacing w:val="-1"/>
          <w:sz w:val="14"/>
          <w:szCs w:val="14"/>
        </w:rPr>
        <w:t xml:space="preserve">cierre de la cuenta pública mensual </w:t>
      </w:r>
      <w:r w:rsidR="00A1456D">
        <w:rPr>
          <w:rFonts w:ascii="Tahoma" w:eastAsia="Calibri" w:hAnsi="Tahoma" w:cs="Tahoma"/>
          <w:spacing w:val="-1"/>
          <w:sz w:val="14"/>
          <w:szCs w:val="14"/>
        </w:rPr>
        <w:t>junio</w:t>
      </w:r>
      <w:r w:rsidR="00293865">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20</w:t>
      </w:r>
      <w:r w:rsidR="00947833">
        <w:rPr>
          <w:rFonts w:ascii="Tahoma" w:eastAsia="Calibri" w:hAnsi="Tahoma" w:cs="Tahoma"/>
          <w:spacing w:val="-1"/>
          <w:sz w:val="14"/>
          <w:szCs w:val="14"/>
        </w:rPr>
        <w:t>2</w:t>
      </w:r>
      <w:r w:rsidR="00293865">
        <w:rPr>
          <w:rFonts w:ascii="Tahoma" w:eastAsia="Calibri" w:hAnsi="Tahoma" w:cs="Tahoma"/>
          <w:spacing w:val="-1"/>
          <w:sz w:val="14"/>
          <w:szCs w:val="14"/>
        </w:rPr>
        <w:t>1</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3F4AF8" w:rsidRPr="007E73AE" w:rsidRDefault="001E04E1" w:rsidP="007E73A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4838BC" w:rsidRPr="00750CDA" w:rsidRDefault="00716A2E" w:rsidP="00750CDA">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00750CDA">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finalmente se fundó Tecomán debido a que los españoles tomaron en cuenta lo que querían, que era dominar el país por regiones.</w:t>
      </w:r>
    </w:p>
    <w:p w:rsidR="00FD36F6"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43137A" w:rsidRDefault="0043137A"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w:t>
      </w:r>
      <w:proofErr w:type="spellStart"/>
      <w:r w:rsidRPr="007B4830">
        <w:rPr>
          <w:rFonts w:ascii="Tahoma" w:hAnsi="Tahoma" w:cs="Tahoma"/>
          <w:color w:val="000000"/>
          <w:sz w:val="14"/>
          <w:szCs w:val="14"/>
        </w:rPr>
        <w:t>Caxitlán</w:t>
      </w:r>
      <w:proofErr w:type="spellEnd"/>
      <w:r w:rsidRPr="007B4830">
        <w:rPr>
          <w:rFonts w:ascii="Tahoma" w:hAnsi="Tahoma" w:cs="Tahoma"/>
          <w:color w:val="000000"/>
          <w:sz w:val="14"/>
          <w:szCs w:val="14"/>
        </w:rPr>
        <w:t xml:space="preserve"> y </w:t>
      </w:r>
      <w:proofErr w:type="spellStart"/>
      <w:r w:rsidRPr="007B4830">
        <w:rPr>
          <w:rFonts w:ascii="Tahoma" w:hAnsi="Tahoma" w:cs="Tahoma"/>
          <w:color w:val="000000"/>
          <w:sz w:val="14"/>
          <w:szCs w:val="14"/>
        </w:rPr>
        <w:t>Tecomán</w:t>
      </w:r>
      <w:proofErr w:type="spellEnd"/>
      <w:r w:rsidRPr="007B4830">
        <w:rPr>
          <w:rFonts w:ascii="Tahoma" w:hAnsi="Tahoma" w:cs="Tahoma"/>
          <w:color w:val="000000"/>
          <w:sz w:val="14"/>
          <w:szCs w:val="14"/>
        </w:rPr>
        <w:t xml:space="preserve"> comenzó a progresar en muchos sentidos.</w:t>
      </w:r>
    </w:p>
    <w:p w:rsidR="0073490E" w:rsidRDefault="0073490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201925" w:rsidRDefault="00201925"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A1456D" w:rsidRDefault="00A1456D"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El 5 de octubre de 1928 se anexó a Tecomán el municipio de </w:t>
      </w:r>
      <w:proofErr w:type="spellStart"/>
      <w:r w:rsidRPr="007B4830">
        <w:rPr>
          <w:rFonts w:ascii="Tahoma" w:hAnsi="Tahoma" w:cs="Tahoma"/>
          <w:color w:val="000000"/>
          <w:sz w:val="14"/>
          <w:szCs w:val="14"/>
        </w:rPr>
        <w:t>Ixtlahuacán</w:t>
      </w:r>
      <w:proofErr w:type="spellEnd"/>
      <w:r w:rsidRPr="007B4830">
        <w:rPr>
          <w:rFonts w:ascii="Tahoma" w:hAnsi="Tahoma" w:cs="Tahoma"/>
          <w:color w:val="000000"/>
          <w:sz w:val="14"/>
          <w:szCs w:val="14"/>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50CDA"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w:t>
      </w:r>
      <w:r w:rsidR="00FD36F6">
        <w:rPr>
          <w:rFonts w:ascii="Tahoma" w:hAnsi="Tahoma" w:cs="Tahoma"/>
          <w:color w:val="000000"/>
          <w:sz w:val="14"/>
          <w:szCs w:val="14"/>
        </w:rPr>
        <w:t>eral "Gregorio Torres Quintero"</w:t>
      </w:r>
      <w:r w:rsidRPr="007B4830">
        <w:rPr>
          <w:rFonts w:ascii="Tahoma" w:hAnsi="Tahoma" w:cs="Tahoma"/>
          <w:color w:val="000000"/>
          <w:sz w:val="14"/>
          <w:szCs w:val="14"/>
        </w:rPr>
        <w:t>,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w:t>
      </w:r>
      <w:r w:rsidR="00FD36F6">
        <w:rPr>
          <w:rFonts w:ascii="Tahoma" w:hAnsi="Tahoma" w:cs="Tahoma"/>
          <w:color w:val="000000"/>
          <w:sz w:val="14"/>
          <w:szCs w:val="14"/>
        </w:rPr>
        <w:t xml:space="preserve"> actualmente como "la diagonal"</w:t>
      </w:r>
      <w:r w:rsidRPr="007B4830">
        <w:rPr>
          <w:rFonts w:ascii="Tahoma" w:hAnsi="Tahoma" w:cs="Tahoma"/>
          <w:color w:val="000000"/>
          <w:sz w:val="14"/>
          <w:szCs w:val="14"/>
        </w:rPr>
        <w:t xml:space="preserve">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B16E86" w:rsidRDefault="00B16E86"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0801BD" w:rsidRDefault="00716A2E" w:rsidP="000801BD">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w:t>
      </w:r>
      <w:proofErr w:type="spellStart"/>
      <w:r w:rsidR="00843A97" w:rsidRPr="007B4830">
        <w:rPr>
          <w:rFonts w:ascii="Tahoma" w:hAnsi="Tahoma" w:cs="Tahoma"/>
          <w:color w:val="000000"/>
          <w:sz w:val="14"/>
          <w:szCs w:val="14"/>
        </w:rPr>
        <w:t>Danisco</w:t>
      </w:r>
      <w:proofErr w:type="spellEnd"/>
      <w:r w:rsidR="00843A97" w:rsidRPr="007B4830">
        <w:rPr>
          <w:rFonts w:ascii="Tahoma" w:hAnsi="Tahoma" w:cs="Tahoma"/>
          <w:color w:val="000000"/>
          <w:sz w:val="14"/>
          <w:szCs w:val="14"/>
        </w:rPr>
        <w:t>"</w:t>
      </w:r>
      <w:r w:rsidRPr="007B4830">
        <w:rPr>
          <w:rFonts w:ascii="Tahoma" w:hAnsi="Tahoma" w:cs="Tahoma"/>
          <w:color w:val="000000"/>
          <w:sz w:val="14"/>
          <w:szCs w:val="14"/>
        </w:rPr>
        <w:t>, la empresa líder en el suministro de cementos y otros materiales para la construcción "</w:t>
      </w:r>
      <w:proofErr w:type="spellStart"/>
      <w:r w:rsidRPr="007B4830">
        <w:rPr>
          <w:rFonts w:ascii="Tahoma" w:hAnsi="Tahoma" w:cs="Tahoma"/>
          <w:color w:val="000000"/>
          <w:sz w:val="14"/>
          <w:szCs w:val="14"/>
        </w:rPr>
        <w:t>Holcim-Apasco</w:t>
      </w:r>
      <w:proofErr w:type="spellEnd"/>
      <w:r w:rsidRPr="007B4830">
        <w:rPr>
          <w:rFonts w:ascii="Tahoma" w:hAnsi="Tahoma" w:cs="Tahoma"/>
          <w:color w:val="000000"/>
          <w:sz w:val="14"/>
          <w:szCs w:val="14"/>
        </w:rPr>
        <w:t>" originaria de Berna, Suiza.</w:t>
      </w: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p>
    <w:p w:rsidR="000801BD" w:rsidRDefault="000801BD" w:rsidP="000801BD">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En 2016, en el Decreto No 135 del H. Congreso del Estado de Colima Se declara ennoblecer a la actual Ciudad de Tecomán con el título de HEROICA, como un merecido reconocimiento a su pueblo guerrero que antes de someterse enfrentaron los conquistadores con valentía y coraje derrotándolos en la batalla inicial.</w:t>
      </w:r>
    </w:p>
    <w:p w:rsidR="00182F92" w:rsidRPr="007B4830" w:rsidRDefault="00182F92"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FD36F6" w:rsidRPr="007B4830" w:rsidRDefault="00FD36F6" w:rsidP="00A00163">
      <w:pPr>
        <w:spacing w:before="120" w:after="120" w:line="240" w:lineRule="exact"/>
        <w:jc w:val="both"/>
        <w:rPr>
          <w:rFonts w:ascii="Tahoma" w:eastAsia="Calibri" w:hAnsi="Tahoma" w:cs="Tahoma"/>
          <w:spacing w:val="-1"/>
          <w:sz w:val="14"/>
          <w:szCs w:val="14"/>
        </w:rPr>
      </w:pPr>
    </w:p>
    <w:p w:rsidR="00A00163" w:rsidRPr="00201925" w:rsidRDefault="00A00163" w:rsidP="00201925">
      <w:pPr>
        <w:pStyle w:val="Prrafodelista"/>
        <w:numPr>
          <w:ilvl w:val="0"/>
          <w:numId w:val="17"/>
        </w:numPr>
        <w:spacing w:before="120" w:after="120" w:line="240" w:lineRule="exact"/>
        <w:jc w:val="both"/>
        <w:rPr>
          <w:rFonts w:ascii="Tahoma" w:eastAsia="Calibri" w:hAnsi="Tahoma" w:cs="Tahoma"/>
          <w:b/>
          <w:spacing w:val="-1"/>
          <w:sz w:val="14"/>
          <w:szCs w:val="14"/>
        </w:rPr>
      </w:pPr>
      <w:r w:rsidRPr="00201925">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0B5F3F" w:rsidRDefault="000F3B94" w:rsidP="00750CDA">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 xml:space="preserve">es una institución de orden público, base de la división territorial y de la organización política y administrativa del Estado, constituido por una comunidad de personas, establecida en un territorio determinado, cuya finalidad consiste en promover la gestión </w:t>
      </w:r>
      <w:r w:rsidR="006C3236" w:rsidRPr="00750CDA">
        <w:rPr>
          <w:rFonts w:ascii="Tahoma" w:hAnsi="Tahoma" w:cs="Tahoma"/>
          <w:sz w:val="14"/>
          <w:szCs w:val="14"/>
        </w:rPr>
        <w:t>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A1456D" w:rsidRDefault="00A1456D" w:rsidP="00750CDA">
      <w:pPr>
        <w:pStyle w:val="Prrafodelista"/>
        <w:spacing w:before="120" w:after="120" w:line="240" w:lineRule="exact"/>
        <w:ind w:left="1080"/>
        <w:jc w:val="both"/>
        <w:rPr>
          <w:rFonts w:ascii="Tahoma" w:hAnsi="Tahoma" w:cs="Tahoma"/>
          <w:sz w:val="14"/>
          <w:szCs w:val="14"/>
        </w:rPr>
      </w:pPr>
    </w:p>
    <w:p w:rsidR="00A1456D" w:rsidRPr="00750CDA" w:rsidRDefault="00A1456D" w:rsidP="00750CDA">
      <w:pPr>
        <w:pStyle w:val="Prrafodelista"/>
        <w:spacing w:before="120" w:after="120" w:line="240" w:lineRule="exact"/>
        <w:ind w:left="1080"/>
        <w:jc w:val="both"/>
        <w:rPr>
          <w:rFonts w:ascii="Tahoma" w:hAnsi="Tahoma" w:cs="Tahoma"/>
          <w:sz w:val="14"/>
          <w:szCs w:val="14"/>
        </w:rPr>
      </w:pPr>
    </w:p>
    <w:p w:rsidR="00201925" w:rsidRPr="00947833" w:rsidRDefault="00201925" w:rsidP="00947833">
      <w:pPr>
        <w:pStyle w:val="Prrafodelista"/>
        <w:spacing w:before="120" w:after="120" w:line="240" w:lineRule="exact"/>
        <w:ind w:left="1080"/>
        <w:jc w:val="both"/>
        <w:rPr>
          <w:rFonts w:ascii="Tahoma" w:hAnsi="Tahoma" w:cs="Tahoma"/>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B609A4" w:rsidRPr="00B16E86" w:rsidRDefault="00527662" w:rsidP="00B16E86">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w:t>
      </w:r>
      <w:r w:rsidR="00DA68AA">
        <w:rPr>
          <w:rFonts w:ascii="Tahoma" w:eastAsia="Calibri" w:hAnsi="Tahoma" w:cs="Tahoma"/>
          <w:spacing w:val="-1"/>
          <w:sz w:val="14"/>
          <w:szCs w:val="14"/>
        </w:rPr>
        <w:t>enero</w:t>
      </w:r>
      <w:r w:rsidR="00624016" w:rsidRPr="007B4830">
        <w:rPr>
          <w:rFonts w:ascii="Tahoma" w:eastAsia="Calibri" w:hAnsi="Tahoma" w:cs="Tahoma"/>
          <w:spacing w:val="-1"/>
          <w:sz w:val="14"/>
          <w:szCs w:val="14"/>
        </w:rPr>
        <w:t xml:space="preserve"> al </w:t>
      </w:r>
      <w:r w:rsidR="00A1456D">
        <w:rPr>
          <w:rFonts w:ascii="Tahoma" w:eastAsia="Calibri" w:hAnsi="Tahoma" w:cs="Tahoma"/>
          <w:spacing w:val="-1"/>
          <w:sz w:val="14"/>
          <w:szCs w:val="14"/>
        </w:rPr>
        <w:t>30</w:t>
      </w:r>
      <w:r w:rsidR="00555048">
        <w:rPr>
          <w:rFonts w:ascii="Tahoma" w:eastAsia="Calibri" w:hAnsi="Tahoma" w:cs="Tahoma"/>
          <w:spacing w:val="-1"/>
          <w:sz w:val="14"/>
          <w:szCs w:val="14"/>
        </w:rPr>
        <w:t xml:space="preserve"> </w:t>
      </w:r>
      <w:r w:rsidR="00950EDE" w:rsidRPr="007B4830">
        <w:rPr>
          <w:rFonts w:ascii="Tahoma" w:eastAsia="Calibri" w:hAnsi="Tahoma" w:cs="Tahoma"/>
          <w:spacing w:val="-1"/>
          <w:sz w:val="14"/>
          <w:szCs w:val="14"/>
        </w:rPr>
        <w:t xml:space="preserve">de </w:t>
      </w:r>
      <w:r w:rsidR="00A1456D">
        <w:rPr>
          <w:rFonts w:ascii="Tahoma" w:eastAsia="Calibri" w:hAnsi="Tahoma" w:cs="Tahoma"/>
          <w:spacing w:val="-1"/>
          <w:sz w:val="14"/>
          <w:szCs w:val="14"/>
        </w:rPr>
        <w:t>junio</w:t>
      </w:r>
      <w:r w:rsidR="00CA006B">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w:t>
      </w:r>
      <w:r w:rsidRPr="007B4830">
        <w:rPr>
          <w:rFonts w:ascii="Tahoma" w:eastAsia="Calibri" w:hAnsi="Tahoma" w:cs="Tahoma"/>
          <w:spacing w:val="-1"/>
          <w:sz w:val="14"/>
          <w:szCs w:val="14"/>
        </w:rPr>
        <w:t xml:space="preserve"> 20</w:t>
      </w:r>
      <w:r w:rsidR="00A219F9">
        <w:rPr>
          <w:rFonts w:ascii="Tahoma" w:eastAsia="Calibri" w:hAnsi="Tahoma" w:cs="Tahoma"/>
          <w:spacing w:val="-1"/>
          <w:sz w:val="14"/>
          <w:szCs w:val="14"/>
        </w:rPr>
        <w:t>2</w:t>
      </w:r>
      <w:r w:rsidR="00293865">
        <w:rPr>
          <w:rFonts w:ascii="Tahoma" w:eastAsia="Calibri" w:hAnsi="Tahoma" w:cs="Tahoma"/>
          <w:spacing w:val="-1"/>
          <w:sz w:val="14"/>
          <w:szCs w:val="14"/>
        </w:rPr>
        <w:t>1</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750CDA" w:rsidRPr="001C5CE4" w:rsidRDefault="004777AB" w:rsidP="001C5CE4">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Es una institución investida de personalidad jurídica y patrimonio propio, con facultades y capacidad según se establece en el artículo 115 fracción II de la Consti</w:t>
      </w:r>
      <w:r w:rsidR="001C5CE4">
        <w:rPr>
          <w:rFonts w:ascii="Tahoma" w:hAnsi="Tahoma" w:cs="Tahoma"/>
          <w:sz w:val="14"/>
          <w:szCs w:val="14"/>
        </w:rPr>
        <w:t>tución Política de los Estados U</w:t>
      </w:r>
      <w:r w:rsidRPr="007B4830">
        <w:rPr>
          <w:rFonts w:ascii="Tahoma" w:hAnsi="Tahoma" w:cs="Tahoma"/>
          <w:sz w:val="14"/>
          <w:szCs w:val="14"/>
        </w:rPr>
        <w:t xml:space="preserve">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760455" w:rsidRPr="00A219F9" w:rsidRDefault="00760455" w:rsidP="00A219F9">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182F92" w:rsidRDefault="00E77AAC" w:rsidP="00A1456D">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A1456D" w:rsidRPr="00A1456D" w:rsidRDefault="00A1456D" w:rsidP="00A1456D">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43137A" w:rsidRDefault="00A00163" w:rsidP="00A0016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A1456D" w:rsidRPr="00A1456D" w:rsidRDefault="00A1456D" w:rsidP="00A1456D">
      <w:pPr>
        <w:pStyle w:val="Prrafodelista"/>
        <w:rPr>
          <w:rFonts w:ascii="Tahoma" w:eastAsia="Calibri" w:hAnsi="Tahoma" w:cs="Tahoma"/>
          <w:spacing w:val="-1"/>
          <w:sz w:val="14"/>
          <w:szCs w:val="14"/>
        </w:rPr>
      </w:pPr>
    </w:p>
    <w:p w:rsidR="00A1456D" w:rsidRPr="00A1456D" w:rsidRDefault="00A1456D" w:rsidP="00A1456D">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201925">
      <w:pPr>
        <w:spacing w:before="120" w:after="120" w:line="240" w:lineRule="exact"/>
        <w:ind w:firstLine="360"/>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5C7B2C" w:rsidRPr="007B4830" w:rsidRDefault="005C7B2C" w:rsidP="00AB5715">
      <w:pPr>
        <w:pStyle w:val="Prrafodelista"/>
        <w:spacing w:before="120" w:after="120" w:line="240" w:lineRule="exact"/>
        <w:jc w:val="both"/>
        <w:rPr>
          <w:rFonts w:ascii="Tahoma" w:eastAsia="Calibri" w:hAnsi="Tahoma" w:cs="Tahoma"/>
          <w:spacing w:val="-1"/>
          <w:sz w:val="14"/>
          <w:szCs w:val="14"/>
        </w:rPr>
      </w:pPr>
    </w:p>
    <w:p w:rsidR="00201925"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201925" w:rsidRDefault="00201925" w:rsidP="00201925">
      <w:pPr>
        <w:pStyle w:val="Prrafodelista"/>
        <w:rPr>
          <w:rFonts w:ascii="Tahoma" w:eastAsia="Calibri" w:hAnsi="Tahoma" w:cs="Tahoma"/>
          <w:spacing w:val="-1"/>
          <w:sz w:val="14"/>
          <w:szCs w:val="14"/>
        </w:rPr>
      </w:pPr>
    </w:p>
    <w:p w:rsidR="00AB53A9" w:rsidRDefault="00AB53A9" w:rsidP="00201925">
      <w:pPr>
        <w:pStyle w:val="Prrafodelista"/>
        <w:rPr>
          <w:rFonts w:ascii="Tahoma" w:eastAsia="Calibri" w:hAnsi="Tahoma" w:cs="Tahoma"/>
          <w:spacing w:val="-1"/>
          <w:sz w:val="14"/>
          <w:szCs w:val="14"/>
        </w:rPr>
      </w:pPr>
    </w:p>
    <w:p w:rsidR="00AB53A9" w:rsidRDefault="00AB53A9" w:rsidP="00201925">
      <w:pPr>
        <w:pStyle w:val="Prrafodelista"/>
        <w:rPr>
          <w:rFonts w:ascii="Tahoma" w:eastAsia="Calibri" w:hAnsi="Tahoma" w:cs="Tahoma"/>
          <w:spacing w:val="-1"/>
          <w:sz w:val="14"/>
          <w:szCs w:val="14"/>
        </w:rPr>
      </w:pPr>
    </w:p>
    <w:p w:rsidR="00AB53A9" w:rsidRDefault="00AB53A9" w:rsidP="00201925">
      <w:pPr>
        <w:pStyle w:val="Prrafodelista"/>
        <w:rPr>
          <w:rFonts w:ascii="Tahoma" w:eastAsia="Calibri" w:hAnsi="Tahoma" w:cs="Tahoma"/>
          <w:spacing w:val="-1"/>
          <w:sz w:val="14"/>
          <w:szCs w:val="14"/>
        </w:rPr>
      </w:pPr>
    </w:p>
    <w:p w:rsidR="00AB53A9" w:rsidRDefault="00AB53A9" w:rsidP="00201925">
      <w:pPr>
        <w:pStyle w:val="Prrafodelista"/>
        <w:rPr>
          <w:rFonts w:ascii="Tahoma" w:eastAsia="Calibri" w:hAnsi="Tahoma" w:cs="Tahoma"/>
          <w:spacing w:val="-1"/>
          <w:sz w:val="14"/>
          <w:szCs w:val="14"/>
        </w:rPr>
      </w:pPr>
    </w:p>
    <w:p w:rsidR="00AB53A9" w:rsidRPr="00201925" w:rsidRDefault="00AB53A9" w:rsidP="00201925">
      <w:pPr>
        <w:pStyle w:val="Prrafodelista"/>
        <w:rPr>
          <w:rFonts w:ascii="Tahoma" w:eastAsia="Calibri" w:hAnsi="Tahoma" w:cs="Tahoma"/>
          <w:spacing w:val="-1"/>
          <w:sz w:val="14"/>
          <w:szCs w:val="14"/>
        </w:rPr>
      </w:pPr>
    </w:p>
    <w:p w:rsidR="00201925" w:rsidRPr="003F4AF8" w:rsidRDefault="00A00163" w:rsidP="00201925">
      <w:pPr>
        <w:pStyle w:val="Prrafodelista"/>
        <w:numPr>
          <w:ilvl w:val="0"/>
          <w:numId w:val="20"/>
        </w:numPr>
        <w:spacing w:before="120" w:after="120" w:line="240" w:lineRule="exact"/>
        <w:jc w:val="both"/>
        <w:rPr>
          <w:rFonts w:ascii="Tahoma" w:eastAsia="Calibri" w:hAnsi="Tahoma" w:cs="Tahoma"/>
          <w:spacing w:val="-1"/>
          <w:sz w:val="14"/>
          <w:szCs w:val="14"/>
        </w:rPr>
      </w:pPr>
      <w:r w:rsidRPr="00201925">
        <w:rPr>
          <w:rFonts w:ascii="Tahoma" w:eastAsia="Calibri" w:hAnsi="Tahoma" w:cs="Tahoma"/>
          <w:spacing w:val="-1"/>
          <w:sz w:val="14"/>
          <w:szCs w:val="14"/>
        </w:rPr>
        <w:t xml:space="preserve">En cuanto a las políticas para el cálculo de la reserva actuarial, </w:t>
      </w:r>
      <w:r w:rsidR="00881D1C" w:rsidRPr="00201925">
        <w:rPr>
          <w:rFonts w:ascii="Tahoma" w:eastAsia="Calibri" w:hAnsi="Tahoma" w:cs="Tahoma"/>
          <w:spacing w:val="-1"/>
          <w:sz w:val="14"/>
          <w:szCs w:val="14"/>
        </w:rPr>
        <w:t xml:space="preserve">se tiene el </w:t>
      </w:r>
      <w:r w:rsidR="0038760F" w:rsidRPr="00201925">
        <w:rPr>
          <w:rFonts w:ascii="Tahoma" w:eastAsia="Calibri" w:hAnsi="Tahoma" w:cs="Tahoma"/>
          <w:spacing w:val="-1"/>
          <w:sz w:val="14"/>
          <w:szCs w:val="14"/>
        </w:rPr>
        <w:t>e</w:t>
      </w:r>
      <w:r w:rsidR="00881D1C" w:rsidRPr="00201925">
        <w:rPr>
          <w:rFonts w:ascii="Tahoma" w:eastAsia="Calibri" w:hAnsi="Tahoma" w:cs="Tahoma"/>
          <w:spacing w:val="-1"/>
          <w:sz w:val="14"/>
          <w:szCs w:val="14"/>
        </w:rPr>
        <w:t>laborado Gobierno del Estado.</w:t>
      </w:r>
    </w:p>
    <w:p w:rsidR="00A1456D" w:rsidRPr="007B4830" w:rsidRDefault="00A1456D"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Default="00AB5715" w:rsidP="00AB5715">
      <w:pPr>
        <w:pStyle w:val="Prrafodelista"/>
        <w:spacing w:before="120" w:after="120" w:line="240" w:lineRule="exact"/>
        <w:jc w:val="both"/>
        <w:rPr>
          <w:rFonts w:ascii="Tahoma" w:eastAsia="Calibri" w:hAnsi="Tahoma" w:cs="Tahoma"/>
          <w:spacing w:val="-1"/>
          <w:sz w:val="14"/>
          <w:szCs w:val="14"/>
        </w:rPr>
      </w:pPr>
    </w:p>
    <w:p w:rsidR="00750CDA" w:rsidRPr="007B4830" w:rsidRDefault="00750CDA"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201925" w:rsidRPr="007B4830" w:rsidRDefault="00201925" w:rsidP="00255981">
      <w:pPr>
        <w:pStyle w:val="Prrafodelista"/>
        <w:spacing w:before="120" w:after="120" w:line="240" w:lineRule="exact"/>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0A7F2B"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881D1C"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201925" w:rsidRPr="007B4830" w:rsidRDefault="00201925" w:rsidP="00201925">
      <w:pPr>
        <w:pStyle w:val="Prrafodelista"/>
        <w:spacing w:before="120" w:after="120" w:line="360" w:lineRule="auto"/>
        <w:ind w:left="714"/>
        <w:jc w:val="both"/>
        <w:rPr>
          <w:rFonts w:ascii="Tahoma" w:eastAsia="Calibri" w:hAnsi="Tahoma" w:cs="Tahoma"/>
          <w:spacing w:val="-1"/>
          <w:sz w:val="14"/>
          <w:szCs w:val="14"/>
        </w:rPr>
      </w:pPr>
    </w:p>
    <w:p w:rsidR="00C233A4" w:rsidRDefault="00881D1C" w:rsidP="00DA68AA">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B37" w:rsidRDefault="00F43B37" w:rsidP="00FE0EA0">
      <w:r>
        <w:separator/>
      </w:r>
    </w:p>
  </w:endnote>
  <w:endnote w:type="continuationSeparator" w:id="0">
    <w:p w:rsidR="00F43B37" w:rsidRDefault="00F43B37"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EndPr/>
    <w:sdtContent>
      <w:p w:rsidR="009150A9" w:rsidRDefault="009150A9">
        <w:pPr>
          <w:pStyle w:val="Piedepgina"/>
          <w:jc w:val="right"/>
        </w:pPr>
        <w:r>
          <w:rPr>
            <w:noProof/>
            <w:sz w:val="20"/>
            <w:lang w:val="es-MX" w:eastAsia="es-MX"/>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9150A9" w:rsidRDefault="009150A9"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9150A9" w:rsidRPr="00D86A5A" w:rsidRDefault="009150A9" w:rsidP="00157F23">
                              <w:pPr>
                                <w:jc w:val="center"/>
                                <w:rPr>
                                  <w:rFonts w:asciiTheme="minorHAnsi" w:hAnsi="Calibri" w:cstheme="minorBidi"/>
                                  <w:b/>
                                  <w:color w:val="000000" w:themeColor="text1"/>
                                  <w:kern w:val="24"/>
                                  <w:sz w:val="12"/>
                                  <w:szCs w:val="22"/>
                                  <w:lang w:val="es-MX"/>
                                </w:rPr>
                              </w:pPr>
                            </w:p>
                            <w:p w:rsidR="009150A9" w:rsidRPr="003A72B1" w:rsidRDefault="009150A9" w:rsidP="00A219F9">
                              <w:pPr>
                                <w:jc w:val="center"/>
                                <w:rPr>
                                  <w:lang w:val="es-MX"/>
                                </w:rPr>
                              </w:pPr>
                              <w:r>
                                <w:rPr>
                                  <w:noProof/>
                                  <w:color w:val="FFFFFF" w:themeColor="background1"/>
                                  <w:sz w:val="28"/>
                                  <w:szCs w:val="28"/>
                                  <w:lang w:val="es-MX"/>
                                </w:rPr>
                                <w:t>“2021, Año de Gricelda Alvarez Ponce de Leon ”</w:t>
                              </w:r>
                            </w:p>
                            <w:p w:rsidR="009150A9" w:rsidRPr="003A72B1" w:rsidRDefault="009150A9" w:rsidP="00A219F9">
                              <w:pPr>
                                <w:jc w:val="center"/>
                                <w:rPr>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CF2F07" w:rsidRDefault="00CF2F07"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CF2F07" w:rsidRPr="00D86A5A" w:rsidRDefault="00CF2F07" w:rsidP="00157F23">
                        <w:pPr>
                          <w:jc w:val="center"/>
                          <w:rPr>
                            <w:rFonts w:asciiTheme="minorHAnsi" w:hAnsi="Calibri" w:cstheme="minorBidi"/>
                            <w:b/>
                            <w:color w:val="000000" w:themeColor="text1"/>
                            <w:kern w:val="24"/>
                            <w:sz w:val="12"/>
                            <w:szCs w:val="22"/>
                            <w:lang w:val="es-MX"/>
                          </w:rPr>
                        </w:pPr>
                      </w:p>
                      <w:p w:rsidR="00CF2F07" w:rsidRPr="003A72B1" w:rsidRDefault="00CF2F07" w:rsidP="00A219F9">
                        <w:pPr>
                          <w:jc w:val="center"/>
                          <w:rPr>
                            <w:lang w:val="es-MX"/>
                          </w:rPr>
                        </w:pPr>
                        <w:r>
                          <w:rPr>
                            <w:noProof/>
                            <w:color w:val="FFFFFF" w:themeColor="background1"/>
                            <w:sz w:val="28"/>
                            <w:szCs w:val="28"/>
                            <w:lang w:val="es-MX"/>
                          </w:rPr>
                          <w:t>“2021, Año de Gricelda Alvarez Ponce de Leon ”</w:t>
                        </w:r>
                      </w:p>
                      <w:p w:rsidR="00CF2F07" w:rsidRPr="003A72B1" w:rsidRDefault="00CF2F07" w:rsidP="00A219F9">
                        <w:pPr>
                          <w:jc w:val="center"/>
                          <w:rPr>
                            <w:lang w:val="es-MX"/>
                          </w:rPr>
                        </w:pPr>
                      </w:p>
                    </w:txbxContent>
                  </v:textbox>
                </v:shape>
              </w:pict>
            </mc:Fallback>
          </mc:AlternateContent>
        </w:r>
        <w:r>
          <w:fldChar w:fldCharType="begin"/>
        </w:r>
        <w:r>
          <w:instrText xml:space="preserve"> PAGE   \* MERGEFORMAT </w:instrText>
        </w:r>
        <w:r>
          <w:fldChar w:fldCharType="separate"/>
        </w:r>
        <w:r w:rsidR="00F9482A">
          <w:rPr>
            <w:noProof/>
          </w:rPr>
          <w:t>10</w:t>
        </w:r>
        <w:r>
          <w:rPr>
            <w:noProof/>
          </w:rPr>
          <w:fldChar w:fldCharType="end"/>
        </w:r>
      </w:p>
    </w:sdtContent>
  </w:sdt>
  <w:p w:rsidR="009150A9" w:rsidRDefault="009150A9">
    <w:pPr>
      <w:pStyle w:val="Piedepgina"/>
    </w:pPr>
    <w:r>
      <w:rPr>
        <w:noProof/>
        <w:sz w:val="20"/>
        <w:lang w:val="es-MX" w:eastAsia="es-MX"/>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B37" w:rsidRDefault="00F43B37" w:rsidP="00FE0EA0">
      <w:r>
        <w:separator/>
      </w:r>
    </w:p>
  </w:footnote>
  <w:footnote w:type="continuationSeparator" w:id="0">
    <w:p w:rsidR="00F43B37" w:rsidRDefault="00F43B37"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0A9" w:rsidRPr="00A230BA" w:rsidRDefault="009150A9" w:rsidP="005C7B2C">
    <w:pPr>
      <w:tabs>
        <w:tab w:val="left" w:pos="-180"/>
      </w:tabs>
      <w:rPr>
        <w:rFonts w:cs="Arial"/>
        <w:b/>
      </w:rPr>
    </w:pPr>
    <w:r>
      <w:rPr>
        <w:noProof/>
        <w:lang w:val="es-MX" w:eastAsia="es-MX"/>
      </w:rPr>
      <w:drawing>
        <wp:anchor distT="0" distB="0" distL="114300" distR="114300" simplePos="0" relativeHeight="251666432" behindDoc="1" locked="0" layoutInCell="1" allowOverlap="1" wp14:anchorId="49B56987" wp14:editId="4F9E44AC">
          <wp:simplePos x="0" y="0"/>
          <wp:positionH relativeFrom="margin">
            <wp:posOffset>-36195</wp:posOffset>
          </wp:positionH>
          <wp:positionV relativeFrom="paragraph">
            <wp:posOffset>-207010</wp:posOffset>
          </wp:positionV>
          <wp:extent cx="651510" cy="645795"/>
          <wp:effectExtent l="0" t="0" r="0" b="1905"/>
          <wp:wrapTight wrapText="bothSides">
            <wp:wrapPolygon edited="0">
              <wp:start x="8211" y="0"/>
              <wp:lineTo x="2526" y="1274"/>
              <wp:lineTo x="4421" y="20389"/>
              <wp:lineTo x="8211" y="21027"/>
              <wp:lineTo x="13263" y="21027"/>
              <wp:lineTo x="15789" y="20389"/>
              <wp:lineTo x="18316" y="13381"/>
              <wp:lineTo x="18316" y="1274"/>
              <wp:lineTo x="13263" y="0"/>
              <wp:lineTo x="8211"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de armas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1510" cy="64579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7456" behindDoc="0" locked="0" layoutInCell="1" allowOverlap="1" wp14:anchorId="16275D1C" wp14:editId="7F2BADBF">
          <wp:simplePos x="0" y="0"/>
          <wp:positionH relativeFrom="column">
            <wp:posOffset>4655544</wp:posOffset>
          </wp:positionH>
          <wp:positionV relativeFrom="paragraph">
            <wp:posOffset>-246463</wp:posOffset>
          </wp:positionV>
          <wp:extent cx="1570355" cy="655200"/>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dmon 2018-2021.jpg"/>
                  <pic:cNvPicPr/>
                </pic:nvPicPr>
                <pic:blipFill>
                  <a:blip r:embed="rId2">
                    <a:extLst>
                      <a:ext uri="{28A0092B-C50C-407E-A947-70E740481C1C}">
                        <a14:useLocalDpi xmlns:a14="http://schemas.microsoft.com/office/drawing/2010/main" val="0"/>
                      </a:ext>
                    </a:extLst>
                  </a:blip>
                  <a:stretch>
                    <a:fillRect/>
                  </a:stretch>
                </pic:blipFill>
                <pic:spPr>
                  <a:xfrm>
                    <a:off x="0" y="0"/>
                    <a:ext cx="1570355" cy="655200"/>
                  </a:xfrm>
                  <a:prstGeom prst="rect">
                    <a:avLst/>
                  </a:prstGeom>
                </pic:spPr>
              </pic:pic>
            </a:graphicData>
          </a:graphic>
          <wp14:sizeRelH relativeFrom="page">
            <wp14:pctWidth>0</wp14:pctWidth>
          </wp14:sizeRelH>
          <wp14:sizeRelV relativeFrom="page">
            <wp14:pctHeight>0</wp14:pctHeight>
          </wp14:sizeRelV>
        </wp:anchor>
      </w:drawing>
    </w:r>
  </w:p>
  <w:p w:rsidR="009150A9" w:rsidRDefault="009150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5D4F6B9F"/>
    <w:multiLevelType w:val="hybridMultilevel"/>
    <w:tmpl w:val="1B5CE73A"/>
    <w:lvl w:ilvl="0" w:tplc="5F6AF3BC">
      <w:numFmt w:val="bullet"/>
      <w:lvlText w:val="-"/>
      <w:lvlJc w:val="left"/>
      <w:pPr>
        <w:ind w:left="645" w:hanging="360"/>
      </w:pPr>
      <w:rPr>
        <w:rFonts w:ascii="Tahoma" w:eastAsia="Calibri" w:hAnsi="Tahoma" w:cs="Tahoma" w:hint="default"/>
      </w:rPr>
    </w:lvl>
    <w:lvl w:ilvl="1" w:tplc="080A0003" w:tentative="1">
      <w:start w:val="1"/>
      <w:numFmt w:val="bullet"/>
      <w:lvlText w:val="o"/>
      <w:lvlJc w:val="left"/>
      <w:pPr>
        <w:ind w:left="1365" w:hanging="360"/>
      </w:pPr>
      <w:rPr>
        <w:rFonts w:ascii="Courier New" w:hAnsi="Courier New" w:cs="Courier New" w:hint="default"/>
      </w:rPr>
    </w:lvl>
    <w:lvl w:ilvl="2" w:tplc="080A0005" w:tentative="1">
      <w:start w:val="1"/>
      <w:numFmt w:val="bullet"/>
      <w:lvlText w:val=""/>
      <w:lvlJc w:val="left"/>
      <w:pPr>
        <w:ind w:left="2085" w:hanging="360"/>
      </w:pPr>
      <w:rPr>
        <w:rFonts w:ascii="Wingdings" w:hAnsi="Wingdings" w:hint="default"/>
      </w:rPr>
    </w:lvl>
    <w:lvl w:ilvl="3" w:tplc="080A0001" w:tentative="1">
      <w:start w:val="1"/>
      <w:numFmt w:val="bullet"/>
      <w:lvlText w:val=""/>
      <w:lvlJc w:val="left"/>
      <w:pPr>
        <w:ind w:left="2805" w:hanging="360"/>
      </w:pPr>
      <w:rPr>
        <w:rFonts w:ascii="Symbol" w:hAnsi="Symbol" w:hint="default"/>
      </w:rPr>
    </w:lvl>
    <w:lvl w:ilvl="4" w:tplc="080A0003" w:tentative="1">
      <w:start w:val="1"/>
      <w:numFmt w:val="bullet"/>
      <w:lvlText w:val="o"/>
      <w:lvlJc w:val="left"/>
      <w:pPr>
        <w:ind w:left="3525" w:hanging="360"/>
      </w:pPr>
      <w:rPr>
        <w:rFonts w:ascii="Courier New" w:hAnsi="Courier New" w:cs="Courier New" w:hint="default"/>
      </w:rPr>
    </w:lvl>
    <w:lvl w:ilvl="5" w:tplc="080A0005" w:tentative="1">
      <w:start w:val="1"/>
      <w:numFmt w:val="bullet"/>
      <w:lvlText w:val=""/>
      <w:lvlJc w:val="left"/>
      <w:pPr>
        <w:ind w:left="4245" w:hanging="360"/>
      </w:pPr>
      <w:rPr>
        <w:rFonts w:ascii="Wingdings" w:hAnsi="Wingdings" w:hint="default"/>
      </w:rPr>
    </w:lvl>
    <w:lvl w:ilvl="6" w:tplc="080A0001" w:tentative="1">
      <w:start w:val="1"/>
      <w:numFmt w:val="bullet"/>
      <w:lvlText w:val=""/>
      <w:lvlJc w:val="left"/>
      <w:pPr>
        <w:ind w:left="4965" w:hanging="360"/>
      </w:pPr>
      <w:rPr>
        <w:rFonts w:ascii="Symbol" w:hAnsi="Symbol" w:hint="default"/>
      </w:rPr>
    </w:lvl>
    <w:lvl w:ilvl="7" w:tplc="080A0003" w:tentative="1">
      <w:start w:val="1"/>
      <w:numFmt w:val="bullet"/>
      <w:lvlText w:val="o"/>
      <w:lvlJc w:val="left"/>
      <w:pPr>
        <w:ind w:left="5685" w:hanging="360"/>
      </w:pPr>
      <w:rPr>
        <w:rFonts w:ascii="Courier New" w:hAnsi="Courier New" w:cs="Courier New" w:hint="default"/>
      </w:rPr>
    </w:lvl>
    <w:lvl w:ilvl="8" w:tplc="080A0005" w:tentative="1">
      <w:start w:val="1"/>
      <w:numFmt w:val="bullet"/>
      <w:lvlText w:val=""/>
      <w:lvlJc w:val="left"/>
      <w:pPr>
        <w:ind w:left="6405" w:hanging="360"/>
      </w:pPr>
      <w:rPr>
        <w:rFonts w:ascii="Wingdings" w:hAnsi="Wingdings" w:hint="default"/>
      </w:rPr>
    </w:lvl>
  </w:abstractNum>
  <w:abstractNum w:abstractNumId="13">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9"/>
  </w:num>
  <w:num w:numId="6">
    <w:abstractNumId w:val="7"/>
  </w:num>
  <w:num w:numId="7">
    <w:abstractNumId w:val="20"/>
  </w:num>
  <w:num w:numId="8">
    <w:abstractNumId w:val="3"/>
  </w:num>
  <w:num w:numId="9">
    <w:abstractNumId w:val="15"/>
  </w:num>
  <w:num w:numId="10">
    <w:abstractNumId w:val="14"/>
  </w:num>
  <w:num w:numId="11">
    <w:abstractNumId w:val="22"/>
  </w:num>
  <w:num w:numId="12">
    <w:abstractNumId w:val="13"/>
  </w:num>
  <w:num w:numId="13">
    <w:abstractNumId w:val="17"/>
  </w:num>
  <w:num w:numId="14">
    <w:abstractNumId w:val="5"/>
  </w:num>
  <w:num w:numId="15">
    <w:abstractNumId w:val="18"/>
  </w:num>
  <w:num w:numId="16">
    <w:abstractNumId w:val="2"/>
  </w:num>
  <w:num w:numId="17">
    <w:abstractNumId w:val="0"/>
  </w:num>
  <w:num w:numId="18">
    <w:abstractNumId w:val="8"/>
  </w:num>
  <w:num w:numId="19">
    <w:abstractNumId w:val="10"/>
  </w:num>
  <w:num w:numId="20">
    <w:abstractNumId w:val="9"/>
  </w:num>
  <w:num w:numId="21">
    <w:abstractNumId w:val="16"/>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087"/>
    <w:rsid w:val="000004D5"/>
    <w:rsid w:val="000010E1"/>
    <w:rsid w:val="00001838"/>
    <w:rsid w:val="00001CCE"/>
    <w:rsid w:val="00002C26"/>
    <w:rsid w:val="0000586B"/>
    <w:rsid w:val="00006194"/>
    <w:rsid w:val="00006370"/>
    <w:rsid w:val="00007304"/>
    <w:rsid w:val="00007323"/>
    <w:rsid w:val="00007338"/>
    <w:rsid w:val="00007D50"/>
    <w:rsid w:val="000109E5"/>
    <w:rsid w:val="00011C49"/>
    <w:rsid w:val="000125C8"/>
    <w:rsid w:val="00012E32"/>
    <w:rsid w:val="0001393B"/>
    <w:rsid w:val="000153FA"/>
    <w:rsid w:val="00017149"/>
    <w:rsid w:val="00020A99"/>
    <w:rsid w:val="000233E8"/>
    <w:rsid w:val="000238FA"/>
    <w:rsid w:val="000275BD"/>
    <w:rsid w:val="00033C5B"/>
    <w:rsid w:val="00036639"/>
    <w:rsid w:val="00036EFA"/>
    <w:rsid w:val="00040829"/>
    <w:rsid w:val="00042870"/>
    <w:rsid w:val="00042D9A"/>
    <w:rsid w:val="00042FAB"/>
    <w:rsid w:val="00044126"/>
    <w:rsid w:val="00046357"/>
    <w:rsid w:val="000504F2"/>
    <w:rsid w:val="000511D8"/>
    <w:rsid w:val="00051EBB"/>
    <w:rsid w:val="00052871"/>
    <w:rsid w:val="000538C5"/>
    <w:rsid w:val="00054B66"/>
    <w:rsid w:val="00055F04"/>
    <w:rsid w:val="00057408"/>
    <w:rsid w:val="00057BF5"/>
    <w:rsid w:val="000720C1"/>
    <w:rsid w:val="00074404"/>
    <w:rsid w:val="00074A56"/>
    <w:rsid w:val="00077954"/>
    <w:rsid w:val="000801BD"/>
    <w:rsid w:val="00081B19"/>
    <w:rsid w:val="00081D15"/>
    <w:rsid w:val="00087E3C"/>
    <w:rsid w:val="00092C08"/>
    <w:rsid w:val="00093880"/>
    <w:rsid w:val="0009779F"/>
    <w:rsid w:val="000A2B59"/>
    <w:rsid w:val="000A3113"/>
    <w:rsid w:val="000A3E81"/>
    <w:rsid w:val="000A4452"/>
    <w:rsid w:val="000A45EA"/>
    <w:rsid w:val="000A771C"/>
    <w:rsid w:val="000A7F2B"/>
    <w:rsid w:val="000B0868"/>
    <w:rsid w:val="000B15E7"/>
    <w:rsid w:val="000B199D"/>
    <w:rsid w:val="000B53E3"/>
    <w:rsid w:val="000B57AC"/>
    <w:rsid w:val="000B5F3F"/>
    <w:rsid w:val="000B66DE"/>
    <w:rsid w:val="000B7DBE"/>
    <w:rsid w:val="000C0EE5"/>
    <w:rsid w:val="000C63D0"/>
    <w:rsid w:val="000C65C4"/>
    <w:rsid w:val="000D074B"/>
    <w:rsid w:val="000D128D"/>
    <w:rsid w:val="000D3237"/>
    <w:rsid w:val="000D4EE9"/>
    <w:rsid w:val="000D5AAD"/>
    <w:rsid w:val="000D6C88"/>
    <w:rsid w:val="000D7B41"/>
    <w:rsid w:val="000E0055"/>
    <w:rsid w:val="000E00B6"/>
    <w:rsid w:val="000E1CF4"/>
    <w:rsid w:val="000E219B"/>
    <w:rsid w:val="000E240F"/>
    <w:rsid w:val="000E3436"/>
    <w:rsid w:val="000F198C"/>
    <w:rsid w:val="000F23CE"/>
    <w:rsid w:val="000F2760"/>
    <w:rsid w:val="000F302B"/>
    <w:rsid w:val="000F3B94"/>
    <w:rsid w:val="000F4906"/>
    <w:rsid w:val="000F4980"/>
    <w:rsid w:val="000F4D27"/>
    <w:rsid w:val="000F5761"/>
    <w:rsid w:val="000F59B8"/>
    <w:rsid w:val="000F6962"/>
    <w:rsid w:val="000F7886"/>
    <w:rsid w:val="00100D64"/>
    <w:rsid w:val="00102B8E"/>
    <w:rsid w:val="00103ACE"/>
    <w:rsid w:val="00106313"/>
    <w:rsid w:val="00106DA7"/>
    <w:rsid w:val="00106FE8"/>
    <w:rsid w:val="00107D94"/>
    <w:rsid w:val="00112991"/>
    <w:rsid w:val="00113A44"/>
    <w:rsid w:val="00114B6A"/>
    <w:rsid w:val="00116E09"/>
    <w:rsid w:val="001179CC"/>
    <w:rsid w:val="00117F0D"/>
    <w:rsid w:val="00120798"/>
    <w:rsid w:val="00121A43"/>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476BF"/>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2F92"/>
    <w:rsid w:val="0018410C"/>
    <w:rsid w:val="00185664"/>
    <w:rsid w:val="00190F71"/>
    <w:rsid w:val="001912E0"/>
    <w:rsid w:val="001918E9"/>
    <w:rsid w:val="00191999"/>
    <w:rsid w:val="0019261F"/>
    <w:rsid w:val="001945E9"/>
    <w:rsid w:val="00195C22"/>
    <w:rsid w:val="00197AFC"/>
    <w:rsid w:val="001A16A1"/>
    <w:rsid w:val="001A17D4"/>
    <w:rsid w:val="001A30B9"/>
    <w:rsid w:val="001A7842"/>
    <w:rsid w:val="001B0F5D"/>
    <w:rsid w:val="001B2657"/>
    <w:rsid w:val="001B3E59"/>
    <w:rsid w:val="001B6E6C"/>
    <w:rsid w:val="001B6FB9"/>
    <w:rsid w:val="001B7823"/>
    <w:rsid w:val="001C0E7F"/>
    <w:rsid w:val="001C18BF"/>
    <w:rsid w:val="001C2D7F"/>
    <w:rsid w:val="001C38E6"/>
    <w:rsid w:val="001C571C"/>
    <w:rsid w:val="001C5CE4"/>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12B0"/>
    <w:rsid w:val="001F2081"/>
    <w:rsid w:val="001F3CF5"/>
    <w:rsid w:val="001F4D8C"/>
    <w:rsid w:val="001F7D21"/>
    <w:rsid w:val="001F7F4B"/>
    <w:rsid w:val="00200772"/>
    <w:rsid w:val="00200EAA"/>
    <w:rsid w:val="00201925"/>
    <w:rsid w:val="00203BD6"/>
    <w:rsid w:val="00212B45"/>
    <w:rsid w:val="00220577"/>
    <w:rsid w:val="00220FC5"/>
    <w:rsid w:val="00222C3F"/>
    <w:rsid w:val="002269FD"/>
    <w:rsid w:val="0022723E"/>
    <w:rsid w:val="002305CA"/>
    <w:rsid w:val="00230928"/>
    <w:rsid w:val="00235710"/>
    <w:rsid w:val="002413BC"/>
    <w:rsid w:val="002418CE"/>
    <w:rsid w:val="00242294"/>
    <w:rsid w:val="0024253C"/>
    <w:rsid w:val="00244B3C"/>
    <w:rsid w:val="00245BB2"/>
    <w:rsid w:val="00246309"/>
    <w:rsid w:val="0024656F"/>
    <w:rsid w:val="002475C0"/>
    <w:rsid w:val="00250B2C"/>
    <w:rsid w:val="00250F60"/>
    <w:rsid w:val="00251ABD"/>
    <w:rsid w:val="002522F6"/>
    <w:rsid w:val="00253BFD"/>
    <w:rsid w:val="00255981"/>
    <w:rsid w:val="0025619E"/>
    <w:rsid w:val="00256617"/>
    <w:rsid w:val="0025701B"/>
    <w:rsid w:val="00263FDD"/>
    <w:rsid w:val="002658FC"/>
    <w:rsid w:val="00267AA9"/>
    <w:rsid w:val="00270A50"/>
    <w:rsid w:val="002741A8"/>
    <w:rsid w:val="002746A5"/>
    <w:rsid w:val="00274947"/>
    <w:rsid w:val="00274A74"/>
    <w:rsid w:val="00275F04"/>
    <w:rsid w:val="0027632B"/>
    <w:rsid w:val="002771DF"/>
    <w:rsid w:val="0027740F"/>
    <w:rsid w:val="00280EA8"/>
    <w:rsid w:val="00281B66"/>
    <w:rsid w:val="0028454B"/>
    <w:rsid w:val="002848DD"/>
    <w:rsid w:val="00287D7D"/>
    <w:rsid w:val="00291841"/>
    <w:rsid w:val="00292267"/>
    <w:rsid w:val="002925E7"/>
    <w:rsid w:val="00293865"/>
    <w:rsid w:val="002963B0"/>
    <w:rsid w:val="00297498"/>
    <w:rsid w:val="002A01A2"/>
    <w:rsid w:val="002A0760"/>
    <w:rsid w:val="002A2110"/>
    <w:rsid w:val="002A49CA"/>
    <w:rsid w:val="002A517B"/>
    <w:rsid w:val="002A61CF"/>
    <w:rsid w:val="002A76B0"/>
    <w:rsid w:val="002A7F89"/>
    <w:rsid w:val="002B227B"/>
    <w:rsid w:val="002B3914"/>
    <w:rsid w:val="002B5005"/>
    <w:rsid w:val="002B5A3D"/>
    <w:rsid w:val="002B64FF"/>
    <w:rsid w:val="002B6C65"/>
    <w:rsid w:val="002B7EFF"/>
    <w:rsid w:val="002C0131"/>
    <w:rsid w:val="002C02BD"/>
    <w:rsid w:val="002C42A7"/>
    <w:rsid w:val="002C52A5"/>
    <w:rsid w:val="002C5530"/>
    <w:rsid w:val="002C7C17"/>
    <w:rsid w:val="002D0763"/>
    <w:rsid w:val="002D4D14"/>
    <w:rsid w:val="002D510B"/>
    <w:rsid w:val="002D6495"/>
    <w:rsid w:val="002D7AAA"/>
    <w:rsid w:val="002E1C57"/>
    <w:rsid w:val="002E2103"/>
    <w:rsid w:val="002E3115"/>
    <w:rsid w:val="002E497C"/>
    <w:rsid w:val="002E4B29"/>
    <w:rsid w:val="002E512F"/>
    <w:rsid w:val="002E5D49"/>
    <w:rsid w:val="002E77E6"/>
    <w:rsid w:val="002F1D5F"/>
    <w:rsid w:val="002F205A"/>
    <w:rsid w:val="002F2E6E"/>
    <w:rsid w:val="002F3D4F"/>
    <w:rsid w:val="002F6990"/>
    <w:rsid w:val="002F7173"/>
    <w:rsid w:val="0030090F"/>
    <w:rsid w:val="00302A40"/>
    <w:rsid w:val="00313A79"/>
    <w:rsid w:val="00313F21"/>
    <w:rsid w:val="00315920"/>
    <w:rsid w:val="00315ADA"/>
    <w:rsid w:val="003174CD"/>
    <w:rsid w:val="003215F4"/>
    <w:rsid w:val="00322FE8"/>
    <w:rsid w:val="00325653"/>
    <w:rsid w:val="00326449"/>
    <w:rsid w:val="00331915"/>
    <w:rsid w:val="00332919"/>
    <w:rsid w:val="00333F6C"/>
    <w:rsid w:val="00334ACE"/>
    <w:rsid w:val="003352D8"/>
    <w:rsid w:val="00335F5C"/>
    <w:rsid w:val="0033695A"/>
    <w:rsid w:val="003379B9"/>
    <w:rsid w:val="003379E5"/>
    <w:rsid w:val="00337B6A"/>
    <w:rsid w:val="003404CB"/>
    <w:rsid w:val="00346EC8"/>
    <w:rsid w:val="00347402"/>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43AA"/>
    <w:rsid w:val="0038760F"/>
    <w:rsid w:val="003921D1"/>
    <w:rsid w:val="00393480"/>
    <w:rsid w:val="00394AE6"/>
    <w:rsid w:val="003A17A5"/>
    <w:rsid w:val="003A1E1F"/>
    <w:rsid w:val="003A30D1"/>
    <w:rsid w:val="003A5BCA"/>
    <w:rsid w:val="003A63CA"/>
    <w:rsid w:val="003A6D7C"/>
    <w:rsid w:val="003B0D7F"/>
    <w:rsid w:val="003B1582"/>
    <w:rsid w:val="003B5164"/>
    <w:rsid w:val="003B545A"/>
    <w:rsid w:val="003B65FD"/>
    <w:rsid w:val="003B7A71"/>
    <w:rsid w:val="003B7FE1"/>
    <w:rsid w:val="003C022E"/>
    <w:rsid w:val="003C02DE"/>
    <w:rsid w:val="003C173B"/>
    <w:rsid w:val="003C246E"/>
    <w:rsid w:val="003C254F"/>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3D4E"/>
    <w:rsid w:val="003F4AF8"/>
    <w:rsid w:val="003F5BFF"/>
    <w:rsid w:val="003F65E5"/>
    <w:rsid w:val="003F7239"/>
    <w:rsid w:val="00400168"/>
    <w:rsid w:val="00403C23"/>
    <w:rsid w:val="004069D0"/>
    <w:rsid w:val="00411276"/>
    <w:rsid w:val="00413256"/>
    <w:rsid w:val="0041347C"/>
    <w:rsid w:val="00413EAC"/>
    <w:rsid w:val="00413F10"/>
    <w:rsid w:val="00414733"/>
    <w:rsid w:val="00415AE9"/>
    <w:rsid w:val="004167BA"/>
    <w:rsid w:val="004169A9"/>
    <w:rsid w:val="004178B9"/>
    <w:rsid w:val="00417AD6"/>
    <w:rsid w:val="004208D8"/>
    <w:rsid w:val="004214F1"/>
    <w:rsid w:val="00421682"/>
    <w:rsid w:val="004218A4"/>
    <w:rsid w:val="00426F33"/>
    <w:rsid w:val="00430550"/>
    <w:rsid w:val="004305CA"/>
    <w:rsid w:val="0043137A"/>
    <w:rsid w:val="00433937"/>
    <w:rsid w:val="004350B5"/>
    <w:rsid w:val="004429F2"/>
    <w:rsid w:val="00443808"/>
    <w:rsid w:val="0044515B"/>
    <w:rsid w:val="00447994"/>
    <w:rsid w:val="004522F3"/>
    <w:rsid w:val="00452F8B"/>
    <w:rsid w:val="004546EB"/>
    <w:rsid w:val="00454D00"/>
    <w:rsid w:val="00454F1A"/>
    <w:rsid w:val="00456293"/>
    <w:rsid w:val="0045681E"/>
    <w:rsid w:val="00457C15"/>
    <w:rsid w:val="004604A4"/>
    <w:rsid w:val="00460A9C"/>
    <w:rsid w:val="004622C4"/>
    <w:rsid w:val="00462A68"/>
    <w:rsid w:val="00462B03"/>
    <w:rsid w:val="00462CBB"/>
    <w:rsid w:val="00464216"/>
    <w:rsid w:val="00465073"/>
    <w:rsid w:val="0047096B"/>
    <w:rsid w:val="004711A9"/>
    <w:rsid w:val="004718E9"/>
    <w:rsid w:val="004721B3"/>
    <w:rsid w:val="004737EA"/>
    <w:rsid w:val="00474447"/>
    <w:rsid w:val="004744F4"/>
    <w:rsid w:val="00474883"/>
    <w:rsid w:val="00476555"/>
    <w:rsid w:val="004777AB"/>
    <w:rsid w:val="00477B2E"/>
    <w:rsid w:val="00477B69"/>
    <w:rsid w:val="00482D3F"/>
    <w:rsid w:val="004838BC"/>
    <w:rsid w:val="00483EE9"/>
    <w:rsid w:val="0048460C"/>
    <w:rsid w:val="00484C92"/>
    <w:rsid w:val="00491A87"/>
    <w:rsid w:val="00493858"/>
    <w:rsid w:val="004959FD"/>
    <w:rsid w:val="00496815"/>
    <w:rsid w:val="00496D7E"/>
    <w:rsid w:val="004A127E"/>
    <w:rsid w:val="004A13DE"/>
    <w:rsid w:val="004A2373"/>
    <w:rsid w:val="004A40DC"/>
    <w:rsid w:val="004A5A83"/>
    <w:rsid w:val="004A6A7E"/>
    <w:rsid w:val="004B03E7"/>
    <w:rsid w:val="004B21F8"/>
    <w:rsid w:val="004B4682"/>
    <w:rsid w:val="004B4C65"/>
    <w:rsid w:val="004B4F23"/>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215"/>
    <w:rsid w:val="004D6B0E"/>
    <w:rsid w:val="004E0C43"/>
    <w:rsid w:val="004E1570"/>
    <w:rsid w:val="004E27E8"/>
    <w:rsid w:val="004E2D14"/>
    <w:rsid w:val="004E345D"/>
    <w:rsid w:val="004E48EC"/>
    <w:rsid w:val="004E5F68"/>
    <w:rsid w:val="004E7F21"/>
    <w:rsid w:val="004F04D3"/>
    <w:rsid w:val="004F2360"/>
    <w:rsid w:val="004F49C4"/>
    <w:rsid w:val="004F592C"/>
    <w:rsid w:val="00502061"/>
    <w:rsid w:val="00504E12"/>
    <w:rsid w:val="00507B7C"/>
    <w:rsid w:val="00513C2B"/>
    <w:rsid w:val="00515ECA"/>
    <w:rsid w:val="00517B1E"/>
    <w:rsid w:val="005221FB"/>
    <w:rsid w:val="00523D43"/>
    <w:rsid w:val="005248F3"/>
    <w:rsid w:val="00524979"/>
    <w:rsid w:val="00524FC1"/>
    <w:rsid w:val="0052509F"/>
    <w:rsid w:val="005261A9"/>
    <w:rsid w:val="00526313"/>
    <w:rsid w:val="00527662"/>
    <w:rsid w:val="00527D24"/>
    <w:rsid w:val="00530D59"/>
    <w:rsid w:val="00531170"/>
    <w:rsid w:val="00531963"/>
    <w:rsid w:val="00532597"/>
    <w:rsid w:val="00532A30"/>
    <w:rsid w:val="005350F0"/>
    <w:rsid w:val="00536D2E"/>
    <w:rsid w:val="00540980"/>
    <w:rsid w:val="0054129F"/>
    <w:rsid w:val="0054298A"/>
    <w:rsid w:val="00543A2C"/>
    <w:rsid w:val="00543A53"/>
    <w:rsid w:val="00543E59"/>
    <w:rsid w:val="00544B09"/>
    <w:rsid w:val="00546B18"/>
    <w:rsid w:val="0055389B"/>
    <w:rsid w:val="00553E4B"/>
    <w:rsid w:val="00554431"/>
    <w:rsid w:val="00555048"/>
    <w:rsid w:val="00557CC6"/>
    <w:rsid w:val="00560718"/>
    <w:rsid w:val="0056369B"/>
    <w:rsid w:val="005652A8"/>
    <w:rsid w:val="005652EC"/>
    <w:rsid w:val="00565894"/>
    <w:rsid w:val="00566AF9"/>
    <w:rsid w:val="00567220"/>
    <w:rsid w:val="00567F83"/>
    <w:rsid w:val="00570D16"/>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25EF"/>
    <w:rsid w:val="005A3B42"/>
    <w:rsid w:val="005A3BE5"/>
    <w:rsid w:val="005A5A0D"/>
    <w:rsid w:val="005A6F10"/>
    <w:rsid w:val="005A7C67"/>
    <w:rsid w:val="005B2558"/>
    <w:rsid w:val="005B360F"/>
    <w:rsid w:val="005B3753"/>
    <w:rsid w:val="005B4EFF"/>
    <w:rsid w:val="005B5837"/>
    <w:rsid w:val="005B6835"/>
    <w:rsid w:val="005B6D83"/>
    <w:rsid w:val="005C03DE"/>
    <w:rsid w:val="005C29DD"/>
    <w:rsid w:val="005C2B06"/>
    <w:rsid w:val="005C2C22"/>
    <w:rsid w:val="005C495A"/>
    <w:rsid w:val="005C4FFC"/>
    <w:rsid w:val="005C7B2C"/>
    <w:rsid w:val="005D1EAA"/>
    <w:rsid w:val="005E00E5"/>
    <w:rsid w:val="005E04EF"/>
    <w:rsid w:val="005E1744"/>
    <w:rsid w:val="005E20CB"/>
    <w:rsid w:val="005E3D62"/>
    <w:rsid w:val="005E4435"/>
    <w:rsid w:val="005E465D"/>
    <w:rsid w:val="005E4B8C"/>
    <w:rsid w:val="005E5ED8"/>
    <w:rsid w:val="005E7170"/>
    <w:rsid w:val="005F0A3B"/>
    <w:rsid w:val="005F17ED"/>
    <w:rsid w:val="005F2DF6"/>
    <w:rsid w:val="005F4A4D"/>
    <w:rsid w:val="005F60B1"/>
    <w:rsid w:val="005F66C5"/>
    <w:rsid w:val="005F7F65"/>
    <w:rsid w:val="00600710"/>
    <w:rsid w:val="006032C8"/>
    <w:rsid w:val="00603B92"/>
    <w:rsid w:val="00605E82"/>
    <w:rsid w:val="00606968"/>
    <w:rsid w:val="00607034"/>
    <w:rsid w:val="006112F0"/>
    <w:rsid w:val="00615F5A"/>
    <w:rsid w:val="006163D1"/>
    <w:rsid w:val="006164C0"/>
    <w:rsid w:val="00616BF3"/>
    <w:rsid w:val="006170CB"/>
    <w:rsid w:val="00624016"/>
    <w:rsid w:val="00624041"/>
    <w:rsid w:val="00631606"/>
    <w:rsid w:val="00631D58"/>
    <w:rsid w:val="006334A6"/>
    <w:rsid w:val="00635723"/>
    <w:rsid w:val="00642045"/>
    <w:rsid w:val="00644A43"/>
    <w:rsid w:val="006459E2"/>
    <w:rsid w:val="0064788F"/>
    <w:rsid w:val="00650F03"/>
    <w:rsid w:val="0065135A"/>
    <w:rsid w:val="00652E09"/>
    <w:rsid w:val="00653F5B"/>
    <w:rsid w:val="0065440A"/>
    <w:rsid w:val="006547A5"/>
    <w:rsid w:val="00655065"/>
    <w:rsid w:val="00656791"/>
    <w:rsid w:val="00657091"/>
    <w:rsid w:val="00662F4A"/>
    <w:rsid w:val="00663496"/>
    <w:rsid w:val="006648A6"/>
    <w:rsid w:val="00664DB3"/>
    <w:rsid w:val="0066502A"/>
    <w:rsid w:val="0066609F"/>
    <w:rsid w:val="006704B3"/>
    <w:rsid w:val="00670A73"/>
    <w:rsid w:val="00674D34"/>
    <w:rsid w:val="00677022"/>
    <w:rsid w:val="00681D6E"/>
    <w:rsid w:val="006847AF"/>
    <w:rsid w:val="00684E72"/>
    <w:rsid w:val="006923E3"/>
    <w:rsid w:val="00693A1C"/>
    <w:rsid w:val="00693B7C"/>
    <w:rsid w:val="00695AC0"/>
    <w:rsid w:val="00695CE5"/>
    <w:rsid w:val="0069742C"/>
    <w:rsid w:val="0069745A"/>
    <w:rsid w:val="006A062B"/>
    <w:rsid w:val="006A0D2F"/>
    <w:rsid w:val="006A1F37"/>
    <w:rsid w:val="006A434A"/>
    <w:rsid w:val="006A47E1"/>
    <w:rsid w:val="006A4FE8"/>
    <w:rsid w:val="006A60F8"/>
    <w:rsid w:val="006A6AF2"/>
    <w:rsid w:val="006A718E"/>
    <w:rsid w:val="006A7837"/>
    <w:rsid w:val="006A783C"/>
    <w:rsid w:val="006B1B7A"/>
    <w:rsid w:val="006B34AD"/>
    <w:rsid w:val="006B7CA6"/>
    <w:rsid w:val="006C1505"/>
    <w:rsid w:val="006C2169"/>
    <w:rsid w:val="006C3236"/>
    <w:rsid w:val="006C34DC"/>
    <w:rsid w:val="006C3DC5"/>
    <w:rsid w:val="006C3EED"/>
    <w:rsid w:val="006C61FE"/>
    <w:rsid w:val="006C71E9"/>
    <w:rsid w:val="006C782B"/>
    <w:rsid w:val="006D10B8"/>
    <w:rsid w:val="006D1366"/>
    <w:rsid w:val="006D1A85"/>
    <w:rsid w:val="006D2F8A"/>
    <w:rsid w:val="006D3BF1"/>
    <w:rsid w:val="006D78F1"/>
    <w:rsid w:val="006E3CC2"/>
    <w:rsid w:val="006E6612"/>
    <w:rsid w:val="006F12CD"/>
    <w:rsid w:val="006F3295"/>
    <w:rsid w:val="006F37A8"/>
    <w:rsid w:val="006F6371"/>
    <w:rsid w:val="006F64E3"/>
    <w:rsid w:val="00701868"/>
    <w:rsid w:val="0070224F"/>
    <w:rsid w:val="00702601"/>
    <w:rsid w:val="00705126"/>
    <w:rsid w:val="00706916"/>
    <w:rsid w:val="00713519"/>
    <w:rsid w:val="00713A9D"/>
    <w:rsid w:val="00716A2E"/>
    <w:rsid w:val="007176AD"/>
    <w:rsid w:val="00717A0E"/>
    <w:rsid w:val="00721DE1"/>
    <w:rsid w:val="00724475"/>
    <w:rsid w:val="00725432"/>
    <w:rsid w:val="00727173"/>
    <w:rsid w:val="0072759B"/>
    <w:rsid w:val="00733370"/>
    <w:rsid w:val="0073490E"/>
    <w:rsid w:val="00742F79"/>
    <w:rsid w:val="0075039E"/>
    <w:rsid w:val="00750CDA"/>
    <w:rsid w:val="007515A3"/>
    <w:rsid w:val="00751A95"/>
    <w:rsid w:val="007526CB"/>
    <w:rsid w:val="00752746"/>
    <w:rsid w:val="0075353E"/>
    <w:rsid w:val="007546D3"/>
    <w:rsid w:val="00757ECD"/>
    <w:rsid w:val="00760097"/>
    <w:rsid w:val="00760455"/>
    <w:rsid w:val="00760994"/>
    <w:rsid w:val="00761700"/>
    <w:rsid w:val="00761EBF"/>
    <w:rsid w:val="00763C74"/>
    <w:rsid w:val="007644C1"/>
    <w:rsid w:val="007645CF"/>
    <w:rsid w:val="0076467C"/>
    <w:rsid w:val="007663DC"/>
    <w:rsid w:val="0076662B"/>
    <w:rsid w:val="0076672B"/>
    <w:rsid w:val="00767BAA"/>
    <w:rsid w:val="007701C6"/>
    <w:rsid w:val="00772415"/>
    <w:rsid w:val="00774DD8"/>
    <w:rsid w:val="00775A90"/>
    <w:rsid w:val="00777439"/>
    <w:rsid w:val="007826DA"/>
    <w:rsid w:val="007832B1"/>
    <w:rsid w:val="00783DBD"/>
    <w:rsid w:val="00783F02"/>
    <w:rsid w:val="0078719C"/>
    <w:rsid w:val="00787BD9"/>
    <w:rsid w:val="00787D6A"/>
    <w:rsid w:val="00787FE5"/>
    <w:rsid w:val="00790B7A"/>
    <w:rsid w:val="00791BCA"/>
    <w:rsid w:val="00791FA4"/>
    <w:rsid w:val="00792725"/>
    <w:rsid w:val="00792911"/>
    <w:rsid w:val="00792A5F"/>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C48CC"/>
    <w:rsid w:val="007D13FF"/>
    <w:rsid w:val="007D22D3"/>
    <w:rsid w:val="007D7290"/>
    <w:rsid w:val="007D76AD"/>
    <w:rsid w:val="007E11A2"/>
    <w:rsid w:val="007E11FE"/>
    <w:rsid w:val="007E3CD6"/>
    <w:rsid w:val="007E4360"/>
    <w:rsid w:val="007E455B"/>
    <w:rsid w:val="007E63E9"/>
    <w:rsid w:val="007E6943"/>
    <w:rsid w:val="007E73AE"/>
    <w:rsid w:val="007F396E"/>
    <w:rsid w:val="007F3FE8"/>
    <w:rsid w:val="007F5563"/>
    <w:rsid w:val="007F6250"/>
    <w:rsid w:val="00801612"/>
    <w:rsid w:val="00802D5E"/>
    <w:rsid w:val="00805099"/>
    <w:rsid w:val="00806049"/>
    <w:rsid w:val="00807508"/>
    <w:rsid w:val="0081451F"/>
    <w:rsid w:val="00815A61"/>
    <w:rsid w:val="008161E1"/>
    <w:rsid w:val="00816A37"/>
    <w:rsid w:val="00823190"/>
    <w:rsid w:val="00824EB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57E05"/>
    <w:rsid w:val="00860137"/>
    <w:rsid w:val="00860F0B"/>
    <w:rsid w:val="00865342"/>
    <w:rsid w:val="008657C7"/>
    <w:rsid w:val="00865B62"/>
    <w:rsid w:val="00865F70"/>
    <w:rsid w:val="00866A97"/>
    <w:rsid w:val="008676B2"/>
    <w:rsid w:val="00873290"/>
    <w:rsid w:val="00875236"/>
    <w:rsid w:val="008762D5"/>
    <w:rsid w:val="00877A69"/>
    <w:rsid w:val="00877A7B"/>
    <w:rsid w:val="008807F6"/>
    <w:rsid w:val="00880E81"/>
    <w:rsid w:val="00880F49"/>
    <w:rsid w:val="00881715"/>
    <w:rsid w:val="00881D1C"/>
    <w:rsid w:val="00886808"/>
    <w:rsid w:val="00887CDF"/>
    <w:rsid w:val="00890C57"/>
    <w:rsid w:val="00890CD1"/>
    <w:rsid w:val="008941C6"/>
    <w:rsid w:val="00896DE3"/>
    <w:rsid w:val="0089799E"/>
    <w:rsid w:val="008A00AE"/>
    <w:rsid w:val="008A1510"/>
    <w:rsid w:val="008A15EC"/>
    <w:rsid w:val="008A3370"/>
    <w:rsid w:val="008A3FFC"/>
    <w:rsid w:val="008A4BD4"/>
    <w:rsid w:val="008A505B"/>
    <w:rsid w:val="008A6C15"/>
    <w:rsid w:val="008A6D4D"/>
    <w:rsid w:val="008A77F6"/>
    <w:rsid w:val="008A7FB0"/>
    <w:rsid w:val="008B125C"/>
    <w:rsid w:val="008B1496"/>
    <w:rsid w:val="008B2767"/>
    <w:rsid w:val="008B2CB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2E3"/>
    <w:rsid w:val="008E0664"/>
    <w:rsid w:val="008E0D40"/>
    <w:rsid w:val="008E1936"/>
    <w:rsid w:val="008E1FCB"/>
    <w:rsid w:val="008E20E9"/>
    <w:rsid w:val="008E23EC"/>
    <w:rsid w:val="008E28BC"/>
    <w:rsid w:val="008E2BF1"/>
    <w:rsid w:val="008E2D2E"/>
    <w:rsid w:val="008E38A8"/>
    <w:rsid w:val="008E585A"/>
    <w:rsid w:val="008E5974"/>
    <w:rsid w:val="008E67E3"/>
    <w:rsid w:val="008E76D8"/>
    <w:rsid w:val="008F30AE"/>
    <w:rsid w:val="008F4089"/>
    <w:rsid w:val="008F4FDB"/>
    <w:rsid w:val="008F514F"/>
    <w:rsid w:val="008F7A5B"/>
    <w:rsid w:val="0090130A"/>
    <w:rsid w:val="00901FFC"/>
    <w:rsid w:val="009025BD"/>
    <w:rsid w:val="00902B1B"/>
    <w:rsid w:val="00903D8B"/>
    <w:rsid w:val="00903E59"/>
    <w:rsid w:val="00910F9F"/>
    <w:rsid w:val="0091115F"/>
    <w:rsid w:val="00911A99"/>
    <w:rsid w:val="009133A4"/>
    <w:rsid w:val="009150A9"/>
    <w:rsid w:val="00915C7E"/>
    <w:rsid w:val="0091676F"/>
    <w:rsid w:val="00916BBA"/>
    <w:rsid w:val="0091705D"/>
    <w:rsid w:val="00917DE4"/>
    <w:rsid w:val="00917F3F"/>
    <w:rsid w:val="00921482"/>
    <w:rsid w:val="00921ABA"/>
    <w:rsid w:val="00921DFC"/>
    <w:rsid w:val="009227E7"/>
    <w:rsid w:val="00922966"/>
    <w:rsid w:val="009234CA"/>
    <w:rsid w:val="00930B34"/>
    <w:rsid w:val="0093278E"/>
    <w:rsid w:val="00932AD0"/>
    <w:rsid w:val="00933055"/>
    <w:rsid w:val="009340E9"/>
    <w:rsid w:val="00935838"/>
    <w:rsid w:val="00941742"/>
    <w:rsid w:val="009426BC"/>
    <w:rsid w:val="0094272A"/>
    <w:rsid w:val="009427EB"/>
    <w:rsid w:val="00943217"/>
    <w:rsid w:val="00943E70"/>
    <w:rsid w:val="00944124"/>
    <w:rsid w:val="00944CEF"/>
    <w:rsid w:val="009451B9"/>
    <w:rsid w:val="009468FA"/>
    <w:rsid w:val="00947833"/>
    <w:rsid w:val="009502C7"/>
    <w:rsid w:val="00950EDE"/>
    <w:rsid w:val="009542C9"/>
    <w:rsid w:val="009544C5"/>
    <w:rsid w:val="00956DB7"/>
    <w:rsid w:val="009578A9"/>
    <w:rsid w:val="009629A7"/>
    <w:rsid w:val="00962EEE"/>
    <w:rsid w:val="00964E95"/>
    <w:rsid w:val="00965B6F"/>
    <w:rsid w:val="00965F8F"/>
    <w:rsid w:val="009675A4"/>
    <w:rsid w:val="0097116D"/>
    <w:rsid w:val="00971A9D"/>
    <w:rsid w:val="00972C23"/>
    <w:rsid w:val="00974DFB"/>
    <w:rsid w:val="00975029"/>
    <w:rsid w:val="009806C2"/>
    <w:rsid w:val="00981022"/>
    <w:rsid w:val="00981922"/>
    <w:rsid w:val="00981BD4"/>
    <w:rsid w:val="00986041"/>
    <w:rsid w:val="00986F97"/>
    <w:rsid w:val="00987189"/>
    <w:rsid w:val="009878E0"/>
    <w:rsid w:val="00990F6C"/>
    <w:rsid w:val="00992E67"/>
    <w:rsid w:val="00993CC5"/>
    <w:rsid w:val="00993EFA"/>
    <w:rsid w:val="00994031"/>
    <w:rsid w:val="00994C88"/>
    <w:rsid w:val="0099562F"/>
    <w:rsid w:val="009960E4"/>
    <w:rsid w:val="00997E0C"/>
    <w:rsid w:val="009A00C8"/>
    <w:rsid w:val="009A0244"/>
    <w:rsid w:val="009A0CCD"/>
    <w:rsid w:val="009A304B"/>
    <w:rsid w:val="009A391B"/>
    <w:rsid w:val="009A4E55"/>
    <w:rsid w:val="009B334E"/>
    <w:rsid w:val="009B3811"/>
    <w:rsid w:val="009B4CB7"/>
    <w:rsid w:val="009B4DF2"/>
    <w:rsid w:val="009B5D17"/>
    <w:rsid w:val="009C08CF"/>
    <w:rsid w:val="009C13F5"/>
    <w:rsid w:val="009C29FB"/>
    <w:rsid w:val="009C454C"/>
    <w:rsid w:val="009C5B1E"/>
    <w:rsid w:val="009C663E"/>
    <w:rsid w:val="009D27E0"/>
    <w:rsid w:val="009D38A5"/>
    <w:rsid w:val="009D3C47"/>
    <w:rsid w:val="009D49D3"/>
    <w:rsid w:val="009D4A59"/>
    <w:rsid w:val="009D5322"/>
    <w:rsid w:val="009D5413"/>
    <w:rsid w:val="009D59CF"/>
    <w:rsid w:val="009D5E12"/>
    <w:rsid w:val="009D633E"/>
    <w:rsid w:val="009D7E7C"/>
    <w:rsid w:val="009E0083"/>
    <w:rsid w:val="009E1287"/>
    <w:rsid w:val="009E156B"/>
    <w:rsid w:val="009E1BCF"/>
    <w:rsid w:val="009E384A"/>
    <w:rsid w:val="009E4621"/>
    <w:rsid w:val="009E4CA6"/>
    <w:rsid w:val="009E51DD"/>
    <w:rsid w:val="009E5700"/>
    <w:rsid w:val="009E594A"/>
    <w:rsid w:val="009E75FE"/>
    <w:rsid w:val="009F1DE7"/>
    <w:rsid w:val="009F1E15"/>
    <w:rsid w:val="009F425A"/>
    <w:rsid w:val="009F4A75"/>
    <w:rsid w:val="009F4E61"/>
    <w:rsid w:val="009F506F"/>
    <w:rsid w:val="009F5373"/>
    <w:rsid w:val="009F612D"/>
    <w:rsid w:val="009F6640"/>
    <w:rsid w:val="009F6B18"/>
    <w:rsid w:val="009F77DE"/>
    <w:rsid w:val="009F7F22"/>
    <w:rsid w:val="00A00163"/>
    <w:rsid w:val="00A002D0"/>
    <w:rsid w:val="00A01AE3"/>
    <w:rsid w:val="00A04668"/>
    <w:rsid w:val="00A11493"/>
    <w:rsid w:val="00A1193E"/>
    <w:rsid w:val="00A137AC"/>
    <w:rsid w:val="00A142A5"/>
    <w:rsid w:val="00A1456D"/>
    <w:rsid w:val="00A17902"/>
    <w:rsid w:val="00A214A2"/>
    <w:rsid w:val="00A219F9"/>
    <w:rsid w:val="00A2271F"/>
    <w:rsid w:val="00A22DCD"/>
    <w:rsid w:val="00A2494B"/>
    <w:rsid w:val="00A24F00"/>
    <w:rsid w:val="00A254F8"/>
    <w:rsid w:val="00A264B5"/>
    <w:rsid w:val="00A26803"/>
    <w:rsid w:val="00A26B2C"/>
    <w:rsid w:val="00A2762B"/>
    <w:rsid w:val="00A30AE0"/>
    <w:rsid w:val="00A31992"/>
    <w:rsid w:val="00A31C5B"/>
    <w:rsid w:val="00A3455D"/>
    <w:rsid w:val="00A34EFC"/>
    <w:rsid w:val="00A35059"/>
    <w:rsid w:val="00A36708"/>
    <w:rsid w:val="00A367F7"/>
    <w:rsid w:val="00A37631"/>
    <w:rsid w:val="00A37E12"/>
    <w:rsid w:val="00A4199F"/>
    <w:rsid w:val="00A42A14"/>
    <w:rsid w:val="00A44EB8"/>
    <w:rsid w:val="00A45DEA"/>
    <w:rsid w:val="00A47F1F"/>
    <w:rsid w:val="00A504D5"/>
    <w:rsid w:val="00A52ACA"/>
    <w:rsid w:val="00A55AE2"/>
    <w:rsid w:val="00A55CB0"/>
    <w:rsid w:val="00A57645"/>
    <w:rsid w:val="00A578E0"/>
    <w:rsid w:val="00A62E2F"/>
    <w:rsid w:val="00A637DB"/>
    <w:rsid w:val="00A670DA"/>
    <w:rsid w:val="00A673B1"/>
    <w:rsid w:val="00A703D1"/>
    <w:rsid w:val="00A709C7"/>
    <w:rsid w:val="00A71CB6"/>
    <w:rsid w:val="00A72502"/>
    <w:rsid w:val="00A738C6"/>
    <w:rsid w:val="00A745F9"/>
    <w:rsid w:val="00A749FB"/>
    <w:rsid w:val="00A76B8D"/>
    <w:rsid w:val="00A76FEE"/>
    <w:rsid w:val="00A7786A"/>
    <w:rsid w:val="00A825FF"/>
    <w:rsid w:val="00A83F5D"/>
    <w:rsid w:val="00A860C8"/>
    <w:rsid w:val="00A92185"/>
    <w:rsid w:val="00A92FB1"/>
    <w:rsid w:val="00A9532F"/>
    <w:rsid w:val="00A95649"/>
    <w:rsid w:val="00A95DD1"/>
    <w:rsid w:val="00AA1C36"/>
    <w:rsid w:val="00AA3BAD"/>
    <w:rsid w:val="00AA3C43"/>
    <w:rsid w:val="00AB110E"/>
    <w:rsid w:val="00AB53A9"/>
    <w:rsid w:val="00AB5715"/>
    <w:rsid w:val="00AB683F"/>
    <w:rsid w:val="00AC04BB"/>
    <w:rsid w:val="00AC2EBA"/>
    <w:rsid w:val="00AC3183"/>
    <w:rsid w:val="00AC54C6"/>
    <w:rsid w:val="00AC558E"/>
    <w:rsid w:val="00AC67BA"/>
    <w:rsid w:val="00AD0243"/>
    <w:rsid w:val="00AD2EBC"/>
    <w:rsid w:val="00AD3766"/>
    <w:rsid w:val="00AD3E62"/>
    <w:rsid w:val="00AD57A7"/>
    <w:rsid w:val="00AD5EEA"/>
    <w:rsid w:val="00AD6053"/>
    <w:rsid w:val="00AD760A"/>
    <w:rsid w:val="00AE1D83"/>
    <w:rsid w:val="00AE2C9A"/>
    <w:rsid w:val="00AE2DB7"/>
    <w:rsid w:val="00AE2E81"/>
    <w:rsid w:val="00AE3E0B"/>
    <w:rsid w:val="00AE5E9C"/>
    <w:rsid w:val="00AE63E1"/>
    <w:rsid w:val="00AF2896"/>
    <w:rsid w:val="00AF48D8"/>
    <w:rsid w:val="00B03363"/>
    <w:rsid w:val="00B03BB7"/>
    <w:rsid w:val="00B043B4"/>
    <w:rsid w:val="00B04AC6"/>
    <w:rsid w:val="00B065B6"/>
    <w:rsid w:val="00B0673E"/>
    <w:rsid w:val="00B06DCD"/>
    <w:rsid w:val="00B078A4"/>
    <w:rsid w:val="00B11370"/>
    <w:rsid w:val="00B115B5"/>
    <w:rsid w:val="00B11EAE"/>
    <w:rsid w:val="00B129C6"/>
    <w:rsid w:val="00B13B7D"/>
    <w:rsid w:val="00B1590A"/>
    <w:rsid w:val="00B15E5A"/>
    <w:rsid w:val="00B16BCD"/>
    <w:rsid w:val="00B16E86"/>
    <w:rsid w:val="00B17C47"/>
    <w:rsid w:val="00B17F72"/>
    <w:rsid w:val="00B20C29"/>
    <w:rsid w:val="00B24C9D"/>
    <w:rsid w:val="00B25B05"/>
    <w:rsid w:val="00B25F8D"/>
    <w:rsid w:val="00B26207"/>
    <w:rsid w:val="00B278F1"/>
    <w:rsid w:val="00B3048B"/>
    <w:rsid w:val="00B30715"/>
    <w:rsid w:val="00B30C42"/>
    <w:rsid w:val="00B312C3"/>
    <w:rsid w:val="00B34491"/>
    <w:rsid w:val="00B34F3C"/>
    <w:rsid w:val="00B3544E"/>
    <w:rsid w:val="00B355C5"/>
    <w:rsid w:val="00B35C81"/>
    <w:rsid w:val="00B3662F"/>
    <w:rsid w:val="00B366F4"/>
    <w:rsid w:val="00B36A46"/>
    <w:rsid w:val="00B407F5"/>
    <w:rsid w:val="00B40DD3"/>
    <w:rsid w:val="00B41BA4"/>
    <w:rsid w:val="00B41E1A"/>
    <w:rsid w:val="00B44630"/>
    <w:rsid w:val="00B44A1F"/>
    <w:rsid w:val="00B45C74"/>
    <w:rsid w:val="00B47599"/>
    <w:rsid w:val="00B534B0"/>
    <w:rsid w:val="00B53893"/>
    <w:rsid w:val="00B541DB"/>
    <w:rsid w:val="00B54951"/>
    <w:rsid w:val="00B55D2A"/>
    <w:rsid w:val="00B56A27"/>
    <w:rsid w:val="00B57B20"/>
    <w:rsid w:val="00B602B4"/>
    <w:rsid w:val="00B609A4"/>
    <w:rsid w:val="00B6139E"/>
    <w:rsid w:val="00B62DCB"/>
    <w:rsid w:val="00B63BEA"/>
    <w:rsid w:val="00B65A0A"/>
    <w:rsid w:val="00B67A8F"/>
    <w:rsid w:val="00B72C19"/>
    <w:rsid w:val="00B72E2D"/>
    <w:rsid w:val="00B746F9"/>
    <w:rsid w:val="00B75A53"/>
    <w:rsid w:val="00B76269"/>
    <w:rsid w:val="00B76B5E"/>
    <w:rsid w:val="00B76DDA"/>
    <w:rsid w:val="00B80DA4"/>
    <w:rsid w:val="00B817FD"/>
    <w:rsid w:val="00B83B9D"/>
    <w:rsid w:val="00B83D0A"/>
    <w:rsid w:val="00B83F62"/>
    <w:rsid w:val="00B87C0A"/>
    <w:rsid w:val="00B9053E"/>
    <w:rsid w:val="00B92CD2"/>
    <w:rsid w:val="00B934E2"/>
    <w:rsid w:val="00B93D5B"/>
    <w:rsid w:val="00B9489F"/>
    <w:rsid w:val="00B94A4A"/>
    <w:rsid w:val="00BA02C0"/>
    <w:rsid w:val="00BA0AB4"/>
    <w:rsid w:val="00BA23B3"/>
    <w:rsid w:val="00BA421C"/>
    <w:rsid w:val="00BA59B7"/>
    <w:rsid w:val="00BA5E0C"/>
    <w:rsid w:val="00BA77A9"/>
    <w:rsid w:val="00BB01E7"/>
    <w:rsid w:val="00BB0B74"/>
    <w:rsid w:val="00BB0CD8"/>
    <w:rsid w:val="00BB10FD"/>
    <w:rsid w:val="00BB1A28"/>
    <w:rsid w:val="00BB2206"/>
    <w:rsid w:val="00BB3201"/>
    <w:rsid w:val="00BB32C5"/>
    <w:rsid w:val="00BB3677"/>
    <w:rsid w:val="00BB4AF5"/>
    <w:rsid w:val="00BB6541"/>
    <w:rsid w:val="00BB6906"/>
    <w:rsid w:val="00BB6B17"/>
    <w:rsid w:val="00BB76F0"/>
    <w:rsid w:val="00BC30E4"/>
    <w:rsid w:val="00BC3786"/>
    <w:rsid w:val="00BC4A4C"/>
    <w:rsid w:val="00BC5557"/>
    <w:rsid w:val="00BC61BB"/>
    <w:rsid w:val="00BC6F9D"/>
    <w:rsid w:val="00BC7837"/>
    <w:rsid w:val="00BD244D"/>
    <w:rsid w:val="00BD3BF2"/>
    <w:rsid w:val="00BD3F54"/>
    <w:rsid w:val="00BD429C"/>
    <w:rsid w:val="00BD4F91"/>
    <w:rsid w:val="00BD5657"/>
    <w:rsid w:val="00BD64D7"/>
    <w:rsid w:val="00BD6CFB"/>
    <w:rsid w:val="00BE31CE"/>
    <w:rsid w:val="00BE4D63"/>
    <w:rsid w:val="00BE5291"/>
    <w:rsid w:val="00BE78E3"/>
    <w:rsid w:val="00BE7965"/>
    <w:rsid w:val="00BF0BE5"/>
    <w:rsid w:val="00BF15ED"/>
    <w:rsid w:val="00BF18C6"/>
    <w:rsid w:val="00BF1A80"/>
    <w:rsid w:val="00BF4543"/>
    <w:rsid w:val="00BF5228"/>
    <w:rsid w:val="00BF6B9A"/>
    <w:rsid w:val="00BF7585"/>
    <w:rsid w:val="00C0194C"/>
    <w:rsid w:val="00C01CCC"/>
    <w:rsid w:val="00C01F83"/>
    <w:rsid w:val="00C035DE"/>
    <w:rsid w:val="00C07FA7"/>
    <w:rsid w:val="00C108D8"/>
    <w:rsid w:val="00C112CD"/>
    <w:rsid w:val="00C119F2"/>
    <w:rsid w:val="00C11EF0"/>
    <w:rsid w:val="00C13D38"/>
    <w:rsid w:val="00C14230"/>
    <w:rsid w:val="00C16657"/>
    <w:rsid w:val="00C169CD"/>
    <w:rsid w:val="00C1703E"/>
    <w:rsid w:val="00C17F28"/>
    <w:rsid w:val="00C2080F"/>
    <w:rsid w:val="00C209CD"/>
    <w:rsid w:val="00C210B6"/>
    <w:rsid w:val="00C211FB"/>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258C"/>
    <w:rsid w:val="00C33237"/>
    <w:rsid w:val="00C339F4"/>
    <w:rsid w:val="00C35556"/>
    <w:rsid w:val="00C355E2"/>
    <w:rsid w:val="00C37248"/>
    <w:rsid w:val="00C37FAD"/>
    <w:rsid w:val="00C407BC"/>
    <w:rsid w:val="00C40931"/>
    <w:rsid w:val="00C40A23"/>
    <w:rsid w:val="00C41D94"/>
    <w:rsid w:val="00C42429"/>
    <w:rsid w:val="00C443D0"/>
    <w:rsid w:val="00C44740"/>
    <w:rsid w:val="00C453D3"/>
    <w:rsid w:val="00C46733"/>
    <w:rsid w:val="00C46A41"/>
    <w:rsid w:val="00C47415"/>
    <w:rsid w:val="00C50860"/>
    <w:rsid w:val="00C51062"/>
    <w:rsid w:val="00C556AD"/>
    <w:rsid w:val="00C5748F"/>
    <w:rsid w:val="00C57E9D"/>
    <w:rsid w:val="00C608F2"/>
    <w:rsid w:val="00C60A16"/>
    <w:rsid w:val="00C6166D"/>
    <w:rsid w:val="00C6460F"/>
    <w:rsid w:val="00C65BB0"/>
    <w:rsid w:val="00C66C5D"/>
    <w:rsid w:val="00C671D4"/>
    <w:rsid w:val="00C712B1"/>
    <w:rsid w:val="00C71B31"/>
    <w:rsid w:val="00C71BEA"/>
    <w:rsid w:val="00C73A1B"/>
    <w:rsid w:val="00C74137"/>
    <w:rsid w:val="00C74D10"/>
    <w:rsid w:val="00C8356F"/>
    <w:rsid w:val="00C835E4"/>
    <w:rsid w:val="00C84223"/>
    <w:rsid w:val="00C8574E"/>
    <w:rsid w:val="00C871E2"/>
    <w:rsid w:val="00C90BF7"/>
    <w:rsid w:val="00C9162E"/>
    <w:rsid w:val="00C9378B"/>
    <w:rsid w:val="00C94DAA"/>
    <w:rsid w:val="00C96460"/>
    <w:rsid w:val="00C966E0"/>
    <w:rsid w:val="00CA006B"/>
    <w:rsid w:val="00CA0187"/>
    <w:rsid w:val="00CA41BA"/>
    <w:rsid w:val="00CA5575"/>
    <w:rsid w:val="00CA5C26"/>
    <w:rsid w:val="00CA66DC"/>
    <w:rsid w:val="00CB08B9"/>
    <w:rsid w:val="00CB2D33"/>
    <w:rsid w:val="00CB34B3"/>
    <w:rsid w:val="00CB3FA9"/>
    <w:rsid w:val="00CB45FD"/>
    <w:rsid w:val="00CB5153"/>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2C7C"/>
    <w:rsid w:val="00CE3253"/>
    <w:rsid w:val="00CE4399"/>
    <w:rsid w:val="00CE4C7F"/>
    <w:rsid w:val="00CE7AF9"/>
    <w:rsid w:val="00CF175B"/>
    <w:rsid w:val="00CF2D30"/>
    <w:rsid w:val="00CF2F07"/>
    <w:rsid w:val="00CF6C90"/>
    <w:rsid w:val="00CF78ED"/>
    <w:rsid w:val="00D0084B"/>
    <w:rsid w:val="00D063CF"/>
    <w:rsid w:val="00D12259"/>
    <w:rsid w:val="00D14AA9"/>
    <w:rsid w:val="00D15C5D"/>
    <w:rsid w:val="00D15D05"/>
    <w:rsid w:val="00D160AF"/>
    <w:rsid w:val="00D1750E"/>
    <w:rsid w:val="00D21A33"/>
    <w:rsid w:val="00D22C29"/>
    <w:rsid w:val="00D232CD"/>
    <w:rsid w:val="00D2412F"/>
    <w:rsid w:val="00D24B4B"/>
    <w:rsid w:val="00D2695E"/>
    <w:rsid w:val="00D26EF2"/>
    <w:rsid w:val="00D27B3E"/>
    <w:rsid w:val="00D30578"/>
    <w:rsid w:val="00D3306E"/>
    <w:rsid w:val="00D337CE"/>
    <w:rsid w:val="00D33A36"/>
    <w:rsid w:val="00D34836"/>
    <w:rsid w:val="00D368CD"/>
    <w:rsid w:val="00D429C3"/>
    <w:rsid w:val="00D476F1"/>
    <w:rsid w:val="00D52208"/>
    <w:rsid w:val="00D52597"/>
    <w:rsid w:val="00D54A89"/>
    <w:rsid w:val="00D55BEA"/>
    <w:rsid w:val="00D620C0"/>
    <w:rsid w:val="00D64C58"/>
    <w:rsid w:val="00D65B8D"/>
    <w:rsid w:val="00D65E5F"/>
    <w:rsid w:val="00D671B5"/>
    <w:rsid w:val="00D71A31"/>
    <w:rsid w:val="00D72482"/>
    <w:rsid w:val="00D739C2"/>
    <w:rsid w:val="00D73D30"/>
    <w:rsid w:val="00D75C36"/>
    <w:rsid w:val="00D75D51"/>
    <w:rsid w:val="00D7740A"/>
    <w:rsid w:val="00D803EF"/>
    <w:rsid w:val="00D8115B"/>
    <w:rsid w:val="00D82292"/>
    <w:rsid w:val="00D826DE"/>
    <w:rsid w:val="00D8316C"/>
    <w:rsid w:val="00D85FEA"/>
    <w:rsid w:val="00D86DCD"/>
    <w:rsid w:val="00D87A4A"/>
    <w:rsid w:val="00D918C5"/>
    <w:rsid w:val="00D920BA"/>
    <w:rsid w:val="00D9324C"/>
    <w:rsid w:val="00D958CD"/>
    <w:rsid w:val="00D9626B"/>
    <w:rsid w:val="00DA0085"/>
    <w:rsid w:val="00DA04F6"/>
    <w:rsid w:val="00DA2804"/>
    <w:rsid w:val="00DA398D"/>
    <w:rsid w:val="00DA56AE"/>
    <w:rsid w:val="00DA59F0"/>
    <w:rsid w:val="00DA5CDB"/>
    <w:rsid w:val="00DA6495"/>
    <w:rsid w:val="00DA68AA"/>
    <w:rsid w:val="00DA6D5B"/>
    <w:rsid w:val="00DA7E93"/>
    <w:rsid w:val="00DB0804"/>
    <w:rsid w:val="00DB0E6C"/>
    <w:rsid w:val="00DB1DC8"/>
    <w:rsid w:val="00DB241D"/>
    <w:rsid w:val="00DB2880"/>
    <w:rsid w:val="00DB662C"/>
    <w:rsid w:val="00DC0A1B"/>
    <w:rsid w:val="00DC3D72"/>
    <w:rsid w:val="00DC5785"/>
    <w:rsid w:val="00DC5CEF"/>
    <w:rsid w:val="00DC7026"/>
    <w:rsid w:val="00DC7352"/>
    <w:rsid w:val="00DC7574"/>
    <w:rsid w:val="00DC7DDD"/>
    <w:rsid w:val="00DD04FC"/>
    <w:rsid w:val="00DD19E0"/>
    <w:rsid w:val="00DD3B53"/>
    <w:rsid w:val="00DD40DA"/>
    <w:rsid w:val="00DD44E7"/>
    <w:rsid w:val="00DD5576"/>
    <w:rsid w:val="00DD6562"/>
    <w:rsid w:val="00DE1E1D"/>
    <w:rsid w:val="00DE1ED8"/>
    <w:rsid w:val="00DE249C"/>
    <w:rsid w:val="00DE3453"/>
    <w:rsid w:val="00DE5359"/>
    <w:rsid w:val="00DE568E"/>
    <w:rsid w:val="00DE6218"/>
    <w:rsid w:val="00DE673C"/>
    <w:rsid w:val="00DF3AB6"/>
    <w:rsid w:val="00DF44A5"/>
    <w:rsid w:val="00DF57BA"/>
    <w:rsid w:val="00DF586B"/>
    <w:rsid w:val="00E007A6"/>
    <w:rsid w:val="00E02605"/>
    <w:rsid w:val="00E026E4"/>
    <w:rsid w:val="00E03D91"/>
    <w:rsid w:val="00E04077"/>
    <w:rsid w:val="00E06B1A"/>
    <w:rsid w:val="00E0719F"/>
    <w:rsid w:val="00E0742D"/>
    <w:rsid w:val="00E0770F"/>
    <w:rsid w:val="00E10E7F"/>
    <w:rsid w:val="00E113AB"/>
    <w:rsid w:val="00E11DC8"/>
    <w:rsid w:val="00E12418"/>
    <w:rsid w:val="00E12A4A"/>
    <w:rsid w:val="00E14148"/>
    <w:rsid w:val="00E1416F"/>
    <w:rsid w:val="00E14388"/>
    <w:rsid w:val="00E16FBB"/>
    <w:rsid w:val="00E20D42"/>
    <w:rsid w:val="00E22A66"/>
    <w:rsid w:val="00E238BE"/>
    <w:rsid w:val="00E23D11"/>
    <w:rsid w:val="00E26753"/>
    <w:rsid w:val="00E27596"/>
    <w:rsid w:val="00E277B4"/>
    <w:rsid w:val="00E278BF"/>
    <w:rsid w:val="00E27C04"/>
    <w:rsid w:val="00E33C7A"/>
    <w:rsid w:val="00E35224"/>
    <w:rsid w:val="00E36296"/>
    <w:rsid w:val="00E36E4C"/>
    <w:rsid w:val="00E36F4B"/>
    <w:rsid w:val="00E407B4"/>
    <w:rsid w:val="00E42BC3"/>
    <w:rsid w:val="00E46C7B"/>
    <w:rsid w:val="00E549A9"/>
    <w:rsid w:val="00E61C05"/>
    <w:rsid w:val="00E62FCE"/>
    <w:rsid w:val="00E63ACB"/>
    <w:rsid w:val="00E64CB3"/>
    <w:rsid w:val="00E655A2"/>
    <w:rsid w:val="00E66C13"/>
    <w:rsid w:val="00E677B9"/>
    <w:rsid w:val="00E71A78"/>
    <w:rsid w:val="00E72B68"/>
    <w:rsid w:val="00E73BE5"/>
    <w:rsid w:val="00E75234"/>
    <w:rsid w:val="00E759F5"/>
    <w:rsid w:val="00E77082"/>
    <w:rsid w:val="00E77AAC"/>
    <w:rsid w:val="00E81076"/>
    <w:rsid w:val="00E817B1"/>
    <w:rsid w:val="00E83567"/>
    <w:rsid w:val="00E85894"/>
    <w:rsid w:val="00E85F21"/>
    <w:rsid w:val="00E86358"/>
    <w:rsid w:val="00E878E5"/>
    <w:rsid w:val="00E90960"/>
    <w:rsid w:val="00E91F47"/>
    <w:rsid w:val="00E9558B"/>
    <w:rsid w:val="00E9654A"/>
    <w:rsid w:val="00E97174"/>
    <w:rsid w:val="00E977BD"/>
    <w:rsid w:val="00EA0886"/>
    <w:rsid w:val="00EA0FAD"/>
    <w:rsid w:val="00EA16D4"/>
    <w:rsid w:val="00EA40BB"/>
    <w:rsid w:val="00EA5397"/>
    <w:rsid w:val="00EA53D8"/>
    <w:rsid w:val="00EA70F5"/>
    <w:rsid w:val="00EA79A4"/>
    <w:rsid w:val="00EB1AFB"/>
    <w:rsid w:val="00EB283A"/>
    <w:rsid w:val="00EB5BAC"/>
    <w:rsid w:val="00EB690D"/>
    <w:rsid w:val="00EB73C4"/>
    <w:rsid w:val="00EB7C78"/>
    <w:rsid w:val="00EC03B0"/>
    <w:rsid w:val="00EC059F"/>
    <w:rsid w:val="00EC4BEE"/>
    <w:rsid w:val="00EC5647"/>
    <w:rsid w:val="00EC5A95"/>
    <w:rsid w:val="00EC649E"/>
    <w:rsid w:val="00EC69DD"/>
    <w:rsid w:val="00EC6AC8"/>
    <w:rsid w:val="00EC6B08"/>
    <w:rsid w:val="00ED36CB"/>
    <w:rsid w:val="00ED4896"/>
    <w:rsid w:val="00ED4D2C"/>
    <w:rsid w:val="00ED54BB"/>
    <w:rsid w:val="00ED65A0"/>
    <w:rsid w:val="00ED72D5"/>
    <w:rsid w:val="00ED7BEC"/>
    <w:rsid w:val="00EE1518"/>
    <w:rsid w:val="00EE2813"/>
    <w:rsid w:val="00EE3C90"/>
    <w:rsid w:val="00EE4344"/>
    <w:rsid w:val="00EE5853"/>
    <w:rsid w:val="00EE5C75"/>
    <w:rsid w:val="00EF05FA"/>
    <w:rsid w:val="00EF129E"/>
    <w:rsid w:val="00EF1A79"/>
    <w:rsid w:val="00EF22B0"/>
    <w:rsid w:val="00EF4207"/>
    <w:rsid w:val="00EF5A4F"/>
    <w:rsid w:val="00EF60CC"/>
    <w:rsid w:val="00EF6D49"/>
    <w:rsid w:val="00F00F09"/>
    <w:rsid w:val="00F0110C"/>
    <w:rsid w:val="00F0170D"/>
    <w:rsid w:val="00F01B04"/>
    <w:rsid w:val="00F02762"/>
    <w:rsid w:val="00F02869"/>
    <w:rsid w:val="00F05A28"/>
    <w:rsid w:val="00F06EB8"/>
    <w:rsid w:val="00F079A0"/>
    <w:rsid w:val="00F07FA0"/>
    <w:rsid w:val="00F13AB9"/>
    <w:rsid w:val="00F17926"/>
    <w:rsid w:val="00F21AC7"/>
    <w:rsid w:val="00F26C91"/>
    <w:rsid w:val="00F276FC"/>
    <w:rsid w:val="00F3083A"/>
    <w:rsid w:val="00F3212B"/>
    <w:rsid w:val="00F328AD"/>
    <w:rsid w:val="00F333B9"/>
    <w:rsid w:val="00F33A2B"/>
    <w:rsid w:val="00F36E3C"/>
    <w:rsid w:val="00F37721"/>
    <w:rsid w:val="00F40F90"/>
    <w:rsid w:val="00F41663"/>
    <w:rsid w:val="00F42DB7"/>
    <w:rsid w:val="00F4303B"/>
    <w:rsid w:val="00F43B37"/>
    <w:rsid w:val="00F43CE2"/>
    <w:rsid w:val="00F46C26"/>
    <w:rsid w:val="00F50C45"/>
    <w:rsid w:val="00F51933"/>
    <w:rsid w:val="00F52EAF"/>
    <w:rsid w:val="00F544DC"/>
    <w:rsid w:val="00F54D80"/>
    <w:rsid w:val="00F5574A"/>
    <w:rsid w:val="00F55ED0"/>
    <w:rsid w:val="00F56DF1"/>
    <w:rsid w:val="00F5726A"/>
    <w:rsid w:val="00F573B9"/>
    <w:rsid w:val="00F60A35"/>
    <w:rsid w:val="00F60FE3"/>
    <w:rsid w:val="00F6103B"/>
    <w:rsid w:val="00F61FD5"/>
    <w:rsid w:val="00F624F6"/>
    <w:rsid w:val="00F627AC"/>
    <w:rsid w:val="00F636DB"/>
    <w:rsid w:val="00F65620"/>
    <w:rsid w:val="00F72D5F"/>
    <w:rsid w:val="00F73926"/>
    <w:rsid w:val="00F73EEE"/>
    <w:rsid w:val="00F74E77"/>
    <w:rsid w:val="00F76520"/>
    <w:rsid w:val="00F7695F"/>
    <w:rsid w:val="00F807A7"/>
    <w:rsid w:val="00F80907"/>
    <w:rsid w:val="00F813D7"/>
    <w:rsid w:val="00F82599"/>
    <w:rsid w:val="00F82D09"/>
    <w:rsid w:val="00F83F1D"/>
    <w:rsid w:val="00F83FF4"/>
    <w:rsid w:val="00F856C9"/>
    <w:rsid w:val="00F85E80"/>
    <w:rsid w:val="00F87D2C"/>
    <w:rsid w:val="00F92B1A"/>
    <w:rsid w:val="00F92D52"/>
    <w:rsid w:val="00F932F7"/>
    <w:rsid w:val="00F9482A"/>
    <w:rsid w:val="00F95486"/>
    <w:rsid w:val="00F96571"/>
    <w:rsid w:val="00F970DA"/>
    <w:rsid w:val="00F9710F"/>
    <w:rsid w:val="00F97C43"/>
    <w:rsid w:val="00FA1001"/>
    <w:rsid w:val="00FA49A2"/>
    <w:rsid w:val="00FA6C14"/>
    <w:rsid w:val="00FB1E87"/>
    <w:rsid w:val="00FB33F2"/>
    <w:rsid w:val="00FB3A29"/>
    <w:rsid w:val="00FB3A80"/>
    <w:rsid w:val="00FB3E87"/>
    <w:rsid w:val="00FB48FF"/>
    <w:rsid w:val="00FB545E"/>
    <w:rsid w:val="00FB7510"/>
    <w:rsid w:val="00FB754B"/>
    <w:rsid w:val="00FB7EE2"/>
    <w:rsid w:val="00FC1185"/>
    <w:rsid w:val="00FC19CF"/>
    <w:rsid w:val="00FC1C5E"/>
    <w:rsid w:val="00FC1E33"/>
    <w:rsid w:val="00FC2B79"/>
    <w:rsid w:val="00FC3558"/>
    <w:rsid w:val="00FC3CA3"/>
    <w:rsid w:val="00FC411F"/>
    <w:rsid w:val="00FC5E5D"/>
    <w:rsid w:val="00FC629D"/>
    <w:rsid w:val="00FC7543"/>
    <w:rsid w:val="00FD0CB6"/>
    <w:rsid w:val="00FD36F6"/>
    <w:rsid w:val="00FD4ACD"/>
    <w:rsid w:val="00FD4FF7"/>
    <w:rsid w:val="00FD568F"/>
    <w:rsid w:val="00FD6B64"/>
    <w:rsid w:val="00FD7BBB"/>
    <w:rsid w:val="00FE0EA0"/>
    <w:rsid w:val="00FE10BB"/>
    <w:rsid w:val="00FE160A"/>
    <w:rsid w:val="00FE3302"/>
    <w:rsid w:val="00FE4DDF"/>
    <w:rsid w:val="00FE5BFA"/>
    <w:rsid w:val="00FE63F0"/>
    <w:rsid w:val="00FF039B"/>
    <w:rsid w:val="00FF12C2"/>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5961">
      <w:bodyDiv w:val="1"/>
      <w:marLeft w:val="0"/>
      <w:marRight w:val="0"/>
      <w:marTop w:val="0"/>
      <w:marBottom w:val="0"/>
      <w:divBdr>
        <w:top w:val="none" w:sz="0" w:space="0" w:color="auto"/>
        <w:left w:val="none" w:sz="0" w:space="0" w:color="auto"/>
        <w:bottom w:val="none" w:sz="0" w:space="0" w:color="auto"/>
        <w:right w:val="none" w:sz="0" w:space="0" w:color="auto"/>
      </w:divBdr>
    </w:div>
    <w:div w:id="34431909">
      <w:bodyDiv w:val="1"/>
      <w:marLeft w:val="0"/>
      <w:marRight w:val="0"/>
      <w:marTop w:val="0"/>
      <w:marBottom w:val="0"/>
      <w:divBdr>
        <w:top w:val="none" w:sz="0" w:space="0" w:color="auto"/>
        <w:left w:val="none" w:sz="0" w:space="0" w:color="auto"/>
        <w:bottom w:val="none" w:sz="0" w:space="0" w:color="auto"/>
        <w:right w:val="none" w:sz="0" w:space="0" w:color="auto"/>
      </w:divBdr>
    </w:div>
    <w:div w:id="154272619">
      <w:bodyDiv w:val="1"/>
      <w:marLeft w:val="0"/>
      <w:marRight w:val="0"/>
      <w:marTop w:val="0"/>
      <w:marBottom w:val="0"/>
      <w:divBdr>
        <w:top w:val="none" w:sz="0" w:space="0" w:color="auto"/>
        <w:left w:val="none" w:sz="0" w:space="0" w:color="auto"/>
        <w:bottom w:val="none" w:sz="0" w:space="0" w:color="auto"/>
        <w:right w:val="none" w:sz="0" w:space="0" w:color="auto"/>
      </w:divBdr>
    </w:div>
    <w:div w:id="230237499">
      <w:bodyDiv w:val="1"/>
      <w:marLeft w:val="0"/>
      <w:marRight w:val="0"/>
      <w:marTop w:val="0"/>
      <w:marBottom w:val="0"/>
      <w:divBdr>
        <w:top w:val="none" w:sz="0" w:space="0" w:color="auto"/>
        <w:left w:val="none" w:sz="0" w:space="0" w:color="auto"/>
        <w:bottom w:val="none" w:sz="0" w:space="0" w:color="auto"/>
        <w:right w:val="none" w:sz="0" w:space="0" w:color="auto"/>
      </w:divBdr>
    </w:div>
    <w:div w:id="286468104">
      <w:bodyDiv w:val="1"/>
      <w:marLeft w:val="0"/>
      <w:marRight w:val="0"/>
      <w:marTop w:val="0"/>
      <w:marBottom w:val="0"/>
      <w:divBdr>
        <w:top w:val="none" w:sz="0" w:space="0" w:color="auto"/>
        <w:left w:val="none" w:sz="0" w:space="0" w:color="auto"/>
        <w:bottom w:val="none" w:sz="0" w:space="0" w:color="auto"/>
        <w:right w:val="none" w:sz="0" w:space="0" w:color="auto"/>
      </w:divBdr>
    </w:div>
    <w:div w:id="322784339">
      <w:bodyDiv w:val="1"/>
      <w:marLeft w:val="0"/>
      <w:marRight w:val="0"/>
      <w:marTop w:val="0"/>
      <w:marBottom w:val="0"/>
      <w:divBdr>
        <w:top w:val="none" w:sz="0" w:space="0" w:color="auto"/>
        <w:left w:val="none" w:sz="0" w:space="0" w:color="auto"/>
        <w:bottom w:val="none" w:sz="0" w:space="0" w:color="auto"/>
        <w:right w:val="none" w:sz="0" w:space="0" w:color="auto"/>
      </w:divBdr>
    </w:div>
    <w:div w:id="504518162">
      <w:bodyDiv w:val="1"/>
      <w:marLeft w:val="0"/>
      <w:marRight w:val="0"/>
      <w:marTop w:val="0"/>
      <w:marBottom w:val="0"/>
      <w:divBdr>
        <w:top w:val="none" w:sz="0" w:space="0" w:color="auto"/>
        <w:left w:val="none" w:sz="0" w:space="0" w:color="auto"/>
        <w:bottom w:val="none" w:sz="0" w:space="0" w:color="auto"/>
        <w:right w:val="none" w:sz="0" w:space="0" w:color="auto"/>
      </w:divBdr>
    </w:div>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568930540">
      <w:bodyDiv w:val="1"/>
      <w:marLeft w:val="0"/>
      <w:marRight w:val="0"/>
      <w:marTop w:val="0"/>
      <w:marBottom w:val="0"/>
      <w:divBdr>
        <w:top w:val="none" w:sz="0" w:space="0" w:color="auto"/>
        <w:left w:val="none" w:sz="0" w:space="0" w:color="auto"/>
        <w:bottom w:val="none" w:sz="0" w:space="0" w:color="auto"/>
        <w:right w:val="none" w:sz="0" w:space="0" w:color="auto"/>
      </w:divBdr>
    </w:div>
    <w:div w:id="620722096">
      <w:bodyDiv w:val="1"/>
      <w:marLeft w:val="0"/>
      <w:marRight w:val="0"/>
      <w:marTop w:val="0"/>
      <w:marBottom w:val="0"/>
      <w:divBdr>
        <w:top w:val="none" w:sz="0" w:space="0" w:color="auto"/>
        <w:left w:val="none" w:sz="0" w:space="0" w:color="auto"/>
        <w:bottom w:val="none" w:sz="0" w:space="0" w:color="auto"/>
        <w:right w:val="none" w:sz="0" w:space="0" w:color="auto"/>
      </w:divBdr>
    </w:div>
    <w:div w:id="620771385">
      <w:bodyDiv w:val="1"/>
      <w:marLeft w:val="0"/>
      <w:marRight w:val="0"/>
      <w:marTop w:val="0"/>
      <w:marBottom w:val="0"/>
      <w:divBdr>
        <w:top w:val="none" w:sz="0" w:space="0" w:color="auto"/>
        <w:left w:val="none" w:sz="0" w:space="0" w:color="auto"/>
        <w:bottom w:val="none" w:sz="0" w:space="0" w:color="auto"/>
        <w:right w:val="none" w:sz="0" w:space="0" w:color="auto"/>
      </w:divBdr>
    </w:div>
    <w:div w:id="698237781">
      <w:bodyDiv w:val="1"/>
      <w:marLeft w:val="0"/>
      <w:marRight w:val="0"/>
      <w:marTop w:val="0"/>
      <w:marBottom w:val="0"/>
      <w:divBdr>
        <w:top w:val="none" w:sz="0" w:space="0" w:color="auto"/>
        <w:left w:val="none" w:sz="0" w:space="0" w:color="auto"/>
        <w:bottom w:val="none" w:sz="0" w:space="0" w:color="auto"/>
        <w:right w:val="none" w:sz="0" w:space="0" w:color="auto"/>
      </w:divBdr>
    </w:div>
    <w:div w:id="747652193">
      <w:bodyDiv w:val="1"/>
      <w:marLeft w:val="0"/>
      <w:marRight w:val="0"/>
      <w:marTop w:val="0"/>
      <w:marBottom w:val="0"/>
      <w:divBdr>
        <w:top w:val="none" w:sz="0" w:space="0" w:color="auto"/>
        <w:left w:val="none" w:sz="0" w:space="0" w:color="auto"/>
        <w:bottom w:val="none" w:sz="0" w:space="0" w:color="auto"/>
        <w:right w:val="none" w:sz="0" w:space="0" w:color="auto"/>
      </w:divBdr>
    </w:div>
    <w:div w:id="900754738">
      <w:bodyDiv w:val="1"/>
      <w:marLeft w:val="0"/>
      <w:marRight w:val="0"/>
      <w:marTop w:val="0"/>
      <w:marBottom w:val="0"/>
      <w:divBdr>
        <w:top w:val="none" w:sz="0" w:space="0" w:color="auto"/>
        <w:left w:val="none" w:sz="0" w:space="0" w:color="auto"/>
        <w:bottom w:val="none" w:sz="0" w:space="0" w:color="auto"/>
        <w:right w:val="none" w:sz="0" w:space="0" w:color="auto"/>
      </w:divBdr>
    </w:div>
    <w:div w:id="982589194">
      <w:bodyDiv w:val="1"/>
      <w:marLeft w:val="0"/>
      <w:marRight w:val="0"/>
      <w:marTop w:val="0"/>
      <w:marBottom w:val="0"/>
      <w:divBdr>
        <w:top w:val="none" w:sz="0" w:space="0" w:color="auto"/>
        <w:left w:val="none" w:sz="0" w:space="0" w:color="auto"/>
        <w:bottom w:val="none" w:sz="0" w:space="0" w:color="auto"/>
        <w:right w:val="none" w:sz="0" w:space="0" w:color="auto"/>
      </w:divBdr>
    </w:div>
    <w:div w:id="1117875701">
      <w:bodyDiv w:val="1"/>
      <w:marLeft w:val="0"/>
      <w:marRight w:val="0"/>
      <w:marTop w:val="0"/>
      <w:marBottom w:val="0"/>
      <w:divBdr>
        <w:top w:val="none" w:sz="0" w:space="0" w:color="auto"/>
        <w:left w:val="none" w:sz="0" w:space="0" w:color="auto"/>
        <w:bottom w:val="none" w:sz="0" w:space="0" w:color="auto"/>
        <w:right w:val="none" w:sz="0" w:space="0" w:color="auto"/>
      </w:divBdr>
    </w:div>
    <w:div w:id="1183789640">
      <w:bodyDiv w:val="1"/>
      <w:marLeft w:val="0"/>
      <w:marRight w:val="0"/>
      <w:marTop w:val="0"/>
      <w:marBottom w:val="0"/>
      <w:divBdr>
        <w:top w:val="none" w:sz="0" w:space="0" w:color="auto"/>
        <w:left w:val="none" w:sz="0" w:space="0" w:color="auto"/>
        <w:bottom w:val="none" w:sz="0" w:space="0" w:color="auto"/>
        <w:right w:val="none" w:sz="0" w:space="0" w:color="auto"/>
      </w:divBdr>
    </w:div>
    <w:div w:id="1200776381">
      <w:bodyDiv w:val="1"/>
      <w:marLeft w:val="0"/>
      <w:marRight w:val="0"/>
      <w:marTop w:val="0"/>
      <w:marBottom w:val="0"/>
      <w:divBdr>
        <w:top w:val="none" w:sz="0" w:space="0" w:color="auto"/>
        <w:left w:val="none" w:sz="0" w:space="0" w:color="auto"/>
        <w:bottom w:val="none" w:sz="0" w:space="0" w:color="auto"/>
        <w:right w:val="none" w:sz="0" w:space="0" w:color="auto"/>
      </w:divBdr>
    </w:div>
    <w:div w:id="1253120673">
      <w:bodyDiv w:val="1"/>
      <w:marLeft w:val="0"/>
      <w:marRight w:val="0"/>
      <w:marTop w:val="0"/>
      <w:marBottom w:val="0"/>
      <w:divBdr>
        <w:top w:val="none" w:sz="0" w:space="0" w:color="auto"/>
        <w:left w:val="none" w:sz="0" w:space="0" w:color="auto"/>
        <w:bottom w:val="none" w:sz="0" w:space="0" w:color="auto"/>
        <w:right w:val="none" w:sz="0" w:space="0" w:color="auto"/>
      </w:divBdr>
    </w:div>
    <w:div w:id="1284385333">
      <w:bodyDiv w:val="1"/>
      <w:marLeft w:val="0"/>
      <w:marRight w:val="0"/>
      <w:marTop w:val="0"/>
      <w:marBottom w:val="0"/>
      <w:divBdr>
        <w:top w:val="none" w:sz="0" w:space="0" w:color="auto"/>
        <w:left w:val="none" w:sz="0" w:space="0" w:color="auto"/>
        <w:bottom w:val="none" w:sz="0" w:space="0" w:color="auto"/>
        <w:right w:val="none" w:sz="0" w:space="0" w:color="auto"/>
      </w:divBdr>
    </w:div>
    <w:div w:id="1410616852">
      <w:bodyDiv w:val="1"/>
      <w:marLeft w:val="0"/>
      <w:marRight w:val="0"/>
      <w:marTop w:val="0"/>
      <w:marBottom w:val="0"/>
      <w:divBdr>
        <w:top w:val="none" w:sz="0" w:space="0" w:color="auto"/>
        <w:left w:val="none" w:sz="0" w:space="0" w:color="auto"/>
        <w:bottom w:val="none" w:sz="0" w:space="0" w:color="auto"/>
        <w:right w:val="none" w:sz="0" w:space="0" w:color="auto"/>
      </w:divBdr>
    </w:div>
    <w:div w:id="1446969545">
      <w:bodyDiv w:val="1"/>
      <w:marLeft w:val="0"/>
      <w:marRight w:val="0"/>
      <w:marTop w:val="0"/>
      <w:marBottom w:val="0"/>
      <w:divBdr>
        <w:top w:val="none" w:sz="0" w:space="0" w:color="auto"/>
        <w:left w:val="none" w:sz="0" w:space="0" w:color="auto"/>
        <w:bottom w:val="none" w:sz="0" w:space="0" w:color="auto"/>
        <w:right w:val="none" w:sz="0" w:space="0" w:color="auto"/>
      </w:divBdr>
    </w:div>
    <w:div w:id="1489249154">
      <w:bodyDiv w:val="1"/>
      <w:marLeft w:val="0"/>
      <w:marRight w:val="0"/>
      <w:marTop w:val="0"/>
      <w:marBottom w:val="0"/>
      <w:divBdr>
        <w:top w:val="none" w:sz="0" w:space="0" w:color="auto"/>
        <w:left w:val="none" w:sz="0" w:space="0" w:color="auto"/>
        <w:bottom w:val="none" w:sz="0" w:space="0" w:color="auto"/>
        <w:right w:val="none" w:sz="0" w:space="0" w:color="auto"/>
      </w:divBdr>
    </w:div>
    <w:div w:id="1525361443">
      <w:bodyDiv w:val="1"/>
      <w:marLeft w:val="0"/>
      <w:marRight w:val="0"/>
      <w:marTop w:val="0"/>
      <w:marBottom w:val="0"/>
      <w:divBdr>
        <w:top w:val="none" w:sz="0" w:space="0" w:color="auto"/>
        <w:left w:val="none" w:sz="0" w:space="0" w:color="auto"/>
        <w:bottom w:val="none" w:sz="0" w:space="0" w:color="auto"/>
        <w:right w:val="none" w:sz="0" w:space="0" w:color="auto"/>
      </w:divBdr>
    </w:div>
    <w:div w:id="165421246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42169035">
      <w:bodyDiv w:val="1"/>
      <w:marLeft w:val="0"/>
      <w:marRight w:val="0"/>
      <w:marTop w:val="0"/>
      <w:marBottom w:val="0"/>
      <w:divBdr>
        <w:top w:val="none" w:sz="0" w:space="0" w:color="auto"/>
        <w:left w:val="none" w:sz="0" w:space="0" w:color="auto"/>
        <w:bottom w:val="none" w:sz="0" w:space="0" w:color="auto"/>
        <w:right w:val="none" w:sz="0" w:space="0" w:color="auto"/>
      </w:divBdr>
    </w:div>
    <w:div w:id="1778015727">
      <w:bodyDiv w:val="1"/>
      <w:marLeft w:val="0"/>
      <w:marRight w:val="0"/>
      <w:marTop w:val="0"/>
      <w:marBottom w:val="0"/>
      <w:divBdr>
        <w:top w:val="none" w:sz="0" w:space="0" w:color="auto"/>
        <w:left w:val="none" w:sz="0" w:space="0" w:color="auto"/>
        <w:bottom w:val="none" w:sz="0" w:space="0" w:color="auto"/>
        <w:right w:val="none" w:sz="0" w:space="0" w:color="auto"/>
      </w:divBdr>
    </w:div>
    <w:div w:id="1780953211">
      <w:bodyDiv w:val="1"/>
      <w:marLeft w:val="0"/>
      <w:marRight w:val="0"/>
      <w:marTop w:val="0"/>
      <w:marBottom w:val="0"/>
      <w:divBdr>
        <w:top w:val="none" w:sz="0" w:space="0" w:color="auto"/>
        <w:left w:val="none" w:sz="0" w:space="0" w:color="auto"/>
        <w:bottom w:val="none" w:sz="0" w:space="0" w:color="auto"/>
        <w:right w:val="none" w:sz="0" w:space="0" w:color="auto"/>
      </w:divBdr>
    </w:div>
    <w:div w:id="1880438084">
      <w:bodyDiv w:val="1"/>
      <w:marLeft w:val="0"/>
      <w:marRight w:val="0"/>
      <w:marTop w:val="0"/>
      <w:marBottom w:val="0"/>
      <w:divBdr>
        <w:top w:val="none" w:sz="0" w:space="0" w:color="auto"/>
        <w:left w:val="none" w:sz="0" w:space="0" w:color="auto"/>
        <w:bottom w:val="none" w:sz="0" w:space="0" w:color="auto"/>
        <w:right w:val="none" w:sz="0" w:space="0" w:color="auto"/>
      </w:divBdr>
    </w:div>
    <w:div w:id="1963534344">
      <w:bodyDiv w:val="1"/>
      <w:marLeft w:val="0"/>
      <w:marRight w:val="0"/>
      <w:marTop w:val="0"/>
      <w:marBottom w:val="0"/>
      <w:divBdr>
        <w:top w:val="none" w:sz="0" w:space="0" w:color="auto"/>
        <w:left w:val="none" w:sz="0" w:space="0" w:color="auto"/>
        <w:bottom w:val="none" w:sz="0" w:space="0" w:color="auto"/>
        <w:right w:val="none" w:sz="0" w:space="0" w:color="auto"/>
      </w:divBdr>
    </w:div>
    <w:div w:id="1982420846">
      <w:bodyDiv w:val="1"/>
      <w:marLeft w:val="0"/>
      <w:marRight w:val="0"/>
      <w:marTop w:val="0"/>
      <w:marBottom w:val="0"/>
      <w:divBdr>
        <w:top w:val="none" w:sz="0" w:space="0" w:color="auto"/>
        <w:left w:val="none" w:sz="0" w:space="0" w:color="auto"/>
        <w:bottom w:val="none" w:sz="0" w:space="0" w:color="auto"/>
        <w:right w:val="none" w:sz="0" w:space="0" w:color="auto"/>
      </w:divBdr>
    </w:div>
    <w:div w:id="1999338410">
      <w:bodyDiv w:val="1"/>
      <w:marLeft w:val="0"/>
      <w:marRight w:val="0"/>
      <w:marTop w:val="0"/>
      <w:marBottom w:val="0"/>
      <w:divBdr>
        <w:top w:val="none" w:sz="0" w:space="0" w:color="auto"/>
        <w:left w:val="none" w:sz="0" w:space="0" w:color="auto"/>
        <w:bottom w:val="none" w:sz="0" w:space="0" w:color="auto"/>
        <w:right w:val="none" w:sz="0" w:space="0" w:color="auto"/>
      </w:divBdr>
    </w:div>
    <w:div w:id="2007246992">
      <w:bodyDiv w:val="1"/>
      <w:marLeft w:val="0"/>
      <w:marRight w:val="0"/>
      <w:marTop w:val="0"/>
      <w:marBottom w:val="0"/>
      <w:divBdr>
        <w:top w:val="none" w:sz="0" w:space="0" w:color="auto"/>
        <w:left w:val="none" w:sz="0" w:space="0" w:color="auto"/>
        <w:bottom w:val="none" w:sz="0" w:space="0" w:color="auto"/>
        <w:right w:val="none" w:sz="0" w:space="0" w:color="auto"/>
      </w:divBdr>
    </w:div>
    <w:div w:id="202755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4792-9AF3-4C5E-A323-63DAEE09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10</Pages>
  <Words>4318</Words>
  <Characters>23753</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Jesus Rojas</cp:lastModifiedBy>
  <cp:revision>5</cp:revision>
  <cp:lastPrinted>2021-07-09T23:12:00Z</cp:lastPrinted>
  <dcterms:created xsi:type="dcterms:W3CDTF">2021-07-09T15:25:00Z</dcterms:created>
  <dcterms:modified xsi:type="dcterms:W3CDTF">2021-07-09T23:46:00Z</dcterms:modified>
</cp:coreProperties>
</file>